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DCA22" w14:textId="07E96BB8" w:rsidR="009A6AFA" w:rsidRPr="009A6AFA" w:rsidRDefault="009A6AFA">
      <w:pPr>
        <w:pStyle w:val="Title"/>
        <w:rPr>
          <w:rFonts w:ascii="Garamond" w:hAnsi="Garamond"/>
          <w:sz w:val="52"/>
          <w:szCs w:val="52"/>
        </w:rPr>
      </w:pPr>
      <w:r w:rsidRPr="009A6AFA">
        <w:rPr>
          <w:rFonts w:ascii="Garamond" w:hAnsi="Garamond"/>
          <w:sz w:val="52"/>
          <w:szCs w:val="52"/>
        </w:rPr>
        <w:t>SOCI–316</w:t>
      </w:r>
    </w:p>
    <w:p w14:paraId="1BB8F07E" w14:textId="2CA471E9" w:rsidR="00A3223B" w:rsidRPr="009A6AFA" w:rsidRDefault="00000000">
      <w:pPr>
        <w:pStyle w:val="Title"/>
        <w:rPr>
          <w:rFonts w:ascii="Garamond" w:hAnsi="Garamond"/>
          <w:sz w:val="52"/>
          <w:szCs w:val="52"/>
        </w:rPr>
      </w:pPr>
      <w:r w:rsidRPr="009A6AFA">
        <w:rPr>
          <w:rFonts w:ascii="Garamond" w:hAnsi="Garamond"/>
          <w:sz w:val="52"/>
          <w:szCs w:val="52"/>
        </w:rPr>
        <w:t xml:space="preserve">  </w:t>
      </w:r>
      <w:r w:rsidR="009A6AFA" w:rsidRPr="009A6AFA">
        <w:rPr>
          <w:rFonts w:ascii="Garamond" w:hAnsi="Garamond"/>
          <w:sz w:val="52"/>
          <w:szCs w:val="52"/>
        </w:rPr>
        <w:t>Social</w:t>
      </w:r>
      <w:r w:rsidRPr="009A6AFA">
        <w:rPr>
          <w:rFonts w:ascii="Garamond" w:hAnsi="Garamond"/>
          <w:sz w:val="52"/>
          <w:szCs w:val="52"/>
        </w:rPr>
        <w:t xml:space="preserve"> </w:t>
      </w:r>
      <w:r w:rsidR="009A6AFA" w:rsidRPr="009A6AFA">
        <w:rPr>
          <w:rFonts w:ascii="Garamond" w:hAnsi="Garamond"/>
          <w:sz w:val="52"/>
          <w:szCs w:val="52"/>
        </w:rPr>
        <w:t>Research</w:t>
      </w:r>
    </w:p>
    <w:p w14:paraId="24882CF3" w14:textId="77777777" w:rsidR="009A6AFA" w:rsidRPr="000A3D83" w:rsidRDefault="009A6AFA" w:rsidP="009A6AFA">
      <w:pPr>
        <w:pStyle w:val="Heading2"/>
        <w:rPr>
          <w:rFonts w:ascii="Garamond" w:hAnsi="Garamond" w:cs="EB Garamond"/>
        </w:rPr>
      </w:pPr>
      <w:r w:rsidRPr="000A3D83">
        <w:rPr>
          <w:rFonts w:ascii="Garamond" w:hAnsi="Garamond" w:cs="EB Garamond"/>
        </w:rPr>
        <w:t>Key Information</w:t>
      </w:r>
    </w:p>
    <w:p w14:paraId="1D965BFD" w14:textId="77777777" w:rsidR="009A6AFA" w:rsidRDefault="009A6AFA" w:rsidP="009A6AFA">
      <w:pPr>
        <w:pStyle w:val="Heading1"/>
        <w:snapToGrid w:val="0"/>
        <w:spacing w:before="0" w:after="0"/>
        <w:rPr>
          <w:rFonts w:ascii="Garamond" w:hAnsi="Garamond" w:cs="EB Garamond"/>
          <w:sz w:val="22"/>
          <w:szCs w:val="22"/>
        </w:rPr>
      </w:pPr>
    </w:p>
    <w:p w14:paraId="173134F4" w14:textId="0F39203C" w:rsidR="009A6AFA" w:rsidRPr="009A6AFA" w:rsidRDefault="009A6AFA" w:rsidP="009A6AFA">
      <w:pPr>
        <w:pStyle w:val="Heading1"/>
        <w:snapToGrid w:val="0"/>
        <w:spacing w:before="0" w:after="0"/>
        <w:rPr>
          <w:rFonts w:ascii="Garamond" w:hAnsi="Garamond" w:cs="EB Garamond"/>
          <w:sz w:val="22"/>
          <w:szCs w:val="22"/>
        </w:rPr>
      </w:pPr>
      <w:r w:rsidRPr="009A6AFA">
        <w:rPr>
          <w:rFonts w:ascii="Garamond" w:hAnsi="Garamond" w:cs="EB Garamond"/>
          <w:sz w:val="22"/>
          <w:szCs w:val="22"/>
        </w:rPr>
        <w:t>Instructor</w:t>
      </w:r>
    </w:p>
    <w:p w14:paraId="27964691" w14:textId="77777777" w:rsidR="009A6AFA" w:rsidRDefault="009A6AFA" w:rsidP="009A6AFA">
      <w:pPr>
        <w:pStyle w:val="BodyText"/>
        <w:snapToGrid w:val="0"/>
        <w:spacing w:before="0" w:after="0"/>
        <w:rPr>
          <w:rFonts w:ascii="Garamond" w:hAnsi="Garamond" w:cs="EB Garamond"/>
          <w:sz w:val="22"/>
          <w:szCs w:val="22"/>
        </w:rPr>
      </w:pPr>
    </w:p>
    <w:p w14:paraId="55C943D7" w14:textId="1EAE80F7" w:rsidR="009A6AFA" w:rsidRPr="009A6AFA" w:rsidRDefault="009A6AFA" w:rsidP="009A6AFA">
      <w:pPr>
        <w:pStyle w:val="BodyText"/>
        <w:snapToGrid w:val="0"/>
        <w:spacing w:before="0" w:after="0"/>
        <w:rPr>
          <w:rFonts w:ascii="Garamond" w:hAnsi="Garamond" w:cs="EB Garamond"/>
          <w:sz w:val="22"/>
          <w:szCs w:val="22"/>
        </w:rPr>
      </w:pPr>
      <w:r w:rsidRPr="009A6AFA">
        <w:rPr>
          <w:rFonts w:ascii="Garamond" w:hAnsi="Garamond" w:cs="EB Garamond"/>
          <w:sz w:val="22"/>
          <w:szCs w:val="22"/>
        </w:rPr>
        <w:t>Sakeef M. Karim</w:t>
      </w:r>
    </w:p>
    <w:p w14:paraId="5975D212" w14:textId="77777777" w:rsidR="009A6AFA" w:rsidRDefault="009A6AFA" w:rsidP="009A6AFA">
      <w:pPr>
        <w:pStyle w:val="Heading1"/>
        <w:snapToGrid w:val="0"/>
        <w:spacing w:before="0" w:after="0"/>
        <w:rPr>
          <w:rFonts w:ascii="Garamond" w:hAnsi="Garamond" w:cs="EB Garamond"/>
          <w:sz w:val="22"/>
          <w:szCs w:val="22"/>
        </w:rPr>
      </w:pPr>
    </w:p>
    <w:p w14:paraId="253C68B9" w14:textId="4B1E036A" w:rsidR="009A6AFA" w:rsidRPr="009A6AFA" w:rsidRDefault="009A6AFA" w:rsidP="009A6AFA">
      <w:pPr>
        <w:pStyle w:val="Heading1"/>
        <w:snapToGrid w:val="0"/>
        <w:spacing w:before="0" w:after="0"/>
        <w:rPr>
          <w:rFonts w:ascii="Garamond" w:hAnsi="Garamond" w:cs="EB Garamond"/>
          <w:sz w:val="22"/>
          <w:szCs w:val="22"/>
        </w:rPr>
      </w:pPr>
      <w:r w:rsidRPr="009A6AFA">
        <w:rPr>
          <w:rFonts w:ascii="Garamond" w:hAnsi="Garamond" w:cs="EB Garamond"/>
          <w:sz w:val="22"/>
          <w:szCs w:val="22"/>
        </w:rPr>
        <w:t>Location</w:t>
      </w:r>
    </w:p>
    <w:p w14:paraId="03A6473E" w14:textId="77777777" w:rsidR="009A6AFA" w:rsidRDefault="009A6AFA" w:rsidP="009A6AFA">
      <w:pPr>
        <w:pStyle w:val="BodyText"/>
        <w:snapToGrid w:val="0"/>
        <w:spacing w:before="0" w:after="0"/>
        <w:rPr>
          <w:rFonts w:ascii="Garamond" w:hAnsi="Garamond" w:cs="EB Garamond"/>
          <w:sz w:val="22"/>
          <w:szCs w:val="22"/>
        </w:rPr>
      </w:pPr>
    </w:p>
    <w:p w14:paraId="198A3DFA" w14:textId="269029F4" w:rsidR="009A6AFA" w:rsidRPr="009A6AFA" w:rsidRDefault="009A6AFA" w:rsidP="009A6AFA">
      <w:pPr>
        <w:pStyle w:val="BodyText"/>
        <w:snapToGrid w:val="0"/>
        <w:spacing w:before="0" w:after="0"/>
        <w:rPr>
          <w:rFonts w:ascii="Garamond" w:hAnsi="Garamond" w:cs="EB Garamond"/>
          <w:sz w:val="22"/>
          <w:szCs w:val="22"/>
        </w:rPr>
      </w:pPr>
      <w:r w:rsidRPr="009A6AFA">
        <w:rPr>
          <w:rFonts w:ascii="Garamond" w:hAnsi="Garamond" w:cs="EB Garamond"/>
          <w:sz w:val="22"/>
          <w:szCs w:val="22"/>
        </w:rPr>
        <w:t>Lyceum 202</w:t>
      </w:r>
    </w:p>
    <w:p w14:paraId="4D9A4379" w14:textId="77777777" w:rsidR="009A6AFA" w:rsidRDefault="009A6AFA" w:rsidP="009A6AFA">
      <w:pPr>
        <w:pStyle w:val="Heading1"/>
        <w:snapToGrid w:val="0"/>
        <w:spacing w:before="0" w:after="0"/>
        <w:rPr>
          <w:rFonts w:ascii="Garamond" w:hAnsi="Garamond" w:cs="EB Garamond"/>
          <w:sz w:val="22"/>
          <w:szCs w:val="22"/>
        </w:rPr>
      </w:pPr>
    </w:p>
    <w:p w14:paraId="67785F35" w14:textId="1D07C195" w:rsidR="009A6AFA" w:rsidRPr="009A6AFA" w:rsidRDefault="009A6AFA" w:rsidP="009A6AFA">
      <w:pPr>
        <w:pStyle w:val="Heading1"/>
        <w:snapToGrid w:val="0"/>
        <w:spacing w:before="0" w:after="0"/>
        <w:rPr>
          <w:rFonts w:ascii="Garamond" w:hAnsi="Garamond" w:cs="EB Garamond"/>
          <w:sz w:val="22"/>
          <w:szCs w:val="22"/>
        </w:rPr>
      </w:pPr>
      <w:r w:rsidRPr="009A6AFA">
        <w:rPr>
          <w:rFonts w:ascii="Garamond" w:hAnsi="Garamond" w:cs="EB Garamond"/>
          <w:sz w:val="22"/>
          <w:szCs w:val="22"/>
        </w:rPr>
        <w:t>Date and Time</w:t>
      </w:r>
    </w:p>
    <w:p w14:paraId="0556DDA8" w14:textId="77777777" w:rsidR="009A6AFA" w:rsidRDefault="009A6AFA" w:rsidP="009A6AFA">
      <w:pPr>
        <w:pStyle w:val="BodyText"/>
        <w:snapToGrid w:val="0"/>
        <w:spacing w:before="0" w:after="0"/>
        <w:rPr>
          <w:rFonts w:ascii="Garamond" w:hAnsi="Garamond" w:cs="EB Garamond"/>
          <w:sz w:val="22"/>
          <w:szCs w:val="22"/>
        </w:rPr>
      </w:pPr>
    </w:p>
    <w:p w14:paraId="0FE967B9" w14:textId="2156430C" w:rsidR="009A6AFA" w:rsidRPr="009A6AFA" w:rsidRDefault="009A6AFA" w:rsidP="009A6AFA">
      <w:pPr>
        <w:pStyle w:val="BodyText"/>
        <w:snapToGrid w:val="0"/>
        <w:spacing w:before="0" w:after="0"/>
        <w:rPr>
          <w:rFonts w:ascii="Garamond" w:hAnsi="Garamond" w:cs="EB Garamond"/>
          <w:sz w:val="22"/>
          <w:szCs w:val="22"/>
        </w:rPr>
      </w:pPr>
      <w:r w:rsidRPr="009A6AFA">
        <w:rPr>
          <w:rFonts w:ascii="Garamond" w:hAnsi="Garamond" w:cs="EB Garamond"/>
          <w:sz w:val="22"/>
          <w:szCs w:val="22"/>
        </w:rPr>
        <w:t>Tuesdays and Thursdays, 8:35 AM—9:50 AM</w:t>
      </w:r>
    </w:p>
    <w:p w14:paraId="4E50DCF2" w14:textId="77777777" w:rsidR="009A6AFA" w:rsidRDefault="009A6AFA" w:rsidP="009A6AFA">
      <w:pPr>
        <w:pStyle w:val="Heading1"/>
        <w:snapToGrid w:val="0"/>
        <w:spacing w:before="0" w:after="0"/>
        <w:rPr>
          <w:rFonts w:ascii="Garamond" w:hAnsi="Garamond" w:cs="EB Garamond"/>
          <w:sz w:val="22"/>
          <w:szCs w:val="22"/>
        </w:rPr>
      </w:pPr>
    </w:p>
    <w:p w14:paraId="083CD42A" w14:textId="708235A5" w:rsidR="009A6AFA" w:rsidRPr="009A6AFA" w:rsidRDefault="009A6AFA" w:rsidP="009A6AFA">
      <w:pPr>
        <w:pStyle w:val="Heading1"/>
        <w:snapToGrid w:val="0"/>
        <w:spacing w:before="0" w:after="0"/>
        <w:rPr>
          <w:rFonts w:ascii="Garamond" w:hAnsi="Garamond" w:cs="EB Garamond"/>
          <w:sz w:val="22"/>
          <w:szCs w:val="22"/>
        </w:rPr>
      </w:pPr>
      <w:r w:rsidRPr="009A6AFA">
        <w:rPr>
          <w:rFonts w:ascii="Garamond" w:hAnsi="Garamond" w:cs="EB Garamond"/>
          <w:sz w:val="22"/>
          <w:szCs w:val="22"/>
        </w:rPr>
        <w:t>Office Hours</w:t>
      </w:r>
    </w:p>
    <w:p w14:paraId="79A8E832" w14:textId="0A4358AF" w:rsidR="009A6AFA" w:rsidRPr="009A6AFA" w:rsidRDefault="009A6AFA" w:rsidP="009A6AFA">
      <w:pPr>
        <w:pStyle w:val="BodyText"/>
        <w:rPr>
          <w:rFonts w:ascii="Garamond" w:hAnsi="Garamond" w:cs="EB Garamond"/>
          <w:sz w:val="22"/>
          <w:szCs w:val="22"/>
        </w:rPr>
      </w:pPr>
      <w:hyperlink r:id="rId7" w:history="1">
        <w:r w:rsidRPr="009A6AFA">
          <w:rPr>
            <w:rStyle w:val="Hyperlink"/>
            <w:rFonts w:ascii="Garamond" w:hAnsi="Garamond" w:cs="EB Garamond"/>
            <w:sz w:val="22"/>
            <w:szCs w:val="22"/>
          </w:rPr>
          <w:t>By Appointment in Morgan Hall — Room 306</w:t>
        </w:r>
      </w:hyperlink>
    </w:p>
    <w:p w14:paraId="194545E1" w14:textId="77777777" w:rsidR="00A3223B" w:rsidRPr="009A6AFA" w:rsidRDefault="00000000">
      <w:pPr>
        <w:pStyle w:val="Heading2"/>
        <w:rPr>
          <w:rFonts w:ascii="Garamond" w:hAnsi="Garamond"/>
          <w:sz w:val="28"/>
          <w:szCs w:val="28"/>
        </w:rPr>
      </w:pPr>
      <w:bookmarkStart w:id="0" w:name="_Toc219387105"/>
      <w:bookmarkStart w:id="1" w:name="course-description"/>
      <w:r w:rsidRPr="009A6AFA">
        <w:rPr>
          <w:rFonts w:ascii="Garamond" w:hAnsi="Garamond"/>
          <w:sz w:val="28"/>
          <w:szCs w:val="28"/>
        </w:rPr>
        <w:t>Course Description</w:t>
      </w:r>
      <w:bookmarkEnd w:id="0"/>
    </w:p>
    <w:p w14:paraId="1196788C" w14:textId="77777777" w:rsidR="00A3223B" w:rsidRPr="009A6AFA" w:rsidRDefault="00000000">
      <w:pPr>
        <w:pStyle w:val="FirstParagraph"/>
        <w:rPr>
          <w:rFonts w:ascii="Garamond" w:hAnsi="Garamond"/>
          <w:sz w:val="22"/>
          <w:szCs w:val="22"/>
        </w:rPr>
      </w:pPr>
      <w:r w:rsidRPr="009A6AFA">
        <w:rPr>
          <w:rFonts w:ascii="Garamond" w:hAnsi="Garamond"/>
          <w:sz w:val="22"/>
          <w:szCs w:val="22"/>
        </w:rPr>
        <w:t>This course introduces students to the range of methods that sociologists use to understand humans as social beings. It explores the strengths and weaknesses of these methods, emphasizing the general logic of social inquiry and research design rather than narrowly defined techniques and statistical proofs. With this knowledge in hand, students will design an original research project by the end of term.</w:t>
      </w:r>
    </w:p>
    <w:p w14:paraId="12E246BE" w14:textId="77777777" w:rsidR="00A3223B" w:rsidRPr="009A6AFA" w:rsidRDefault="00000000">
      <w:pPr>
        <w:pStyle w:val="Heading2"/>
        <w:rPr>
          <w:rFonts w:ascii="Garamond" w:hAnsi="Garamond"/>
          <w:sz w:val="28"/>
          <w:szCs w:val="28"/>
        </w:rPr>
      </w:pPr>
      <w:bookmarkStart w:id="2" w:name="_Toc219387106"/>
      <w:bookmarkStart w:id="3" w:name="structure"/>
      <w:bookmarkEnd w:id="1"/>
      <w:r w:rsidRPr="009A6AFA">
        <w:rPr>
          <w:rFonts w:ascii="Garamond" w:hAnsi="Garamond"/>
          <w:sz w:val="28"/>
          <w:szCs w:val="28"/>
        </w:rPr>
        <w:t>Structure</w:t>
      </w:r>
      <w:bookmarkEnd w:id="2"/>
    </w:p>
    <w:p w14:paraId="0DC09F86" w14:textId="16959C1C" w:rsidR="00A3223B" w:rsidRPr="009A6AFA" w:rsidRDefault="00482062">
      <w:pPr>
        <w:pStyle w:val="FirstParagraph"/>
        <w:rPr>
          <w:rFonts w:ascii="Garamond" w:hAnsi="Garamond"/>
          <w:sz w:val="22"/>
          <w:szCs w:val="22"/>
        </w:rPr>
      </w:pPr>
      <w:r w:rsidRPr="00482062">
        <w:rPr>
          <w:rFonts w:ascii="Garamond" w:hAnsi="Garamond"/>
          <w:sz w:val="22"/>
          <w:szCs w:val="22"/>
        </w:rPr>
        <w:t>This course is designed to provide a streamlined overview of the logic of sociological inquiry and familiarize students with the range of research methods used by sociologists today.</w:t>
      </w:r>
      <w:r w:rsidRPr="009A6AFA">
        <w:rPr>
          <w:rFonts w:ascii="Garamond" w:hAnsi="Garamond"/>
          <w:sz w:val="22"/>
          <w:szCs w:val="22"/>
        </w:rPr>
        <w:t xml:space="preserve"> The course itself can be partitioned into four </w:t>
      </w:r>
      <w:proofErr w:type="gramStart"/>
      <w:r w:rsidRPr="009A6AFA">
        <w:rPr>
          <w:rFonts w:ascii="Garamond" w:hAnsi="Garamond"/>
          <w:sz w:val="22"/>
          <w:szCs w:val="22"/>
        </w:rPr>
        <w:t>major</w:t>
      </w:r>
      <w:proofErr w:type="gramEnd"/>
      <w:r w:rsidRPr="009A6AFA">
        <w:rPr>
          <w:rStyle w:val="FootnoteReference"/>
          <w:rFonts w:ascii="Garamond" w:hAnsi="Garamond"/>
          <w:sz w:val="22"/>
          <w:szCs w:val="22"/>
        </w:rPr>
        <w:footnoteReference w:id="1"/>
      </w:r>
      <w:r>
        <w:rPr>
          <w:rFonts w:ascii="Garamond" w:hAnsi="Garamond"/>
          <w:sz w:val="22"/>
          <w:szCs w:val="22"/>
        </w:rPr>
        <w:t xml:space="preserve"> modules or</w:t>
      </w:r>
      <w:r w:rsidRPr="009A6AFA">
        <w:rPr>
          <w:rFonts w:ascii="Garamond" w:hAnsi="Garamond"/>
          <w:sz w:val="22"/>
          <w:szCs w:val="22"/>
        </w:rPr>
        <w:t xml:space="preserve"> units:</w:t>
      </w:r>
    </w:p>
    <w:tbl>
      <w:tblPr>
        <w:tblStyle w:val="PlainTable1"/>
        <w:tblW w:w="5000" w:type="pct"/>
        <w:tblLayout w:type="fixed"/>
        <w:tblLook w:val="0000" w:firstRow="0" w:lastRow="0" w:firstColumn="0" w:lastColumn="0" w:noHBand="0" w:noVBand="0"/>
      </w:tblPr>
      <w:tblGrid>
        <w:gridCol w:w="9576"/>
      </w:tblGrid>
      <w:tr w:rsidR="00A3223B" w:rsidRPr="009A6AFA" w14:paraId="760C120C" w14:textId="77777777" w:rsidTr="009A6AF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920" w:type="dxa"/>
          </w:tcPr>
          <w:p w14:paraId="31B48982" w14:textId="77777777" w:rsidR="00A3223B" w:rsidRPr="009A6AFA" w:rsidRDefault="00A3223B">
            <w:pPr>
              <w:pStyle w:val="Compact"/>
              <w:rPr>
                <w:rFonts w:ascii="Garamond" w:hAnsi="Garamond"/>
                <w:sz w:val="22"/>
                <w:szCs w:val="22"/>
              </w:rPr>
            </w:pPr>
            <w:hyperlink w:anchor="uniti">
              <w:r w:rsidRPr="009A6AFA">
                <w:rPr>
                  <w:rStyle w:val="Hyperlink"/>
                  <w:rFonts w:ascii="Garamond" w:hAnsi="Garamond"/>
                  <w:sz w:val="22"/>
                  <w:szCs w:val="22"/>
                </w:rPr>
                <w:t>Unit I</w:t>
              </w:r>
            </w:hyperlink>
            <w:r w:rsidRPr="009A6AFA">
              <w:rPr>
                <w:rFonts w:ascii="Garamond" w:hAnsi="Garamond"/>
                <w:sz w:val="22"/>
                <w:szCs w:val="22"/>
              </w:rPr>
              <w:t xml:space="preserve"> will provide a high-level overview of quantitative approaches to sociological inquiry and briefly address their epistemological foundations. Specifically, we will cover survey research, social statistics, experiments, causal inference, computational text analysis, and more.</w:t>
            </w:r>
          </w:p>
        </w:tc>
      </w:tr>
      <w:tr w:rsidR="00A3223B" w:rsidRPr="009A6AFA" w14:paraId="24D44EFF" w14:textId="77777777" w:rsidTr="009A6AFA">
        <w:tc>
          <w:tcPr>
            <w:cnfStyle w:val="000010000000" w:firstRow="0" w:lastRow="0" w:firstColumn="0" w:lastColumn="0" w:oddVBand="1" w:evenVBand="0" w:oddHBand="0" w:evenHBand="0" w:firstRowFirstColumn="0" w:firstRowLastColumn="0" w:lastRowFirstColumn="0" w:lastRowLastColumn="0"/>
            <w:tcW w:w="7920" w:type="dxa"/>
          </w:tcPr>
          <w:p w14:paraId="481D3DAF" w14:textId="77777777" w:rsidR="00A3223B" w:rsidRPr="009A6AFA" w:rsidRDefault="00A3223B">
            <w:pPr>
              <w:pStyle w:val="Compact"/>
              <w:rPr>
                <w:rFonts w:ascii="Garamond" w:hAnsi="Garamond"/>
                <w:sz w:val="22"/>
                <w:szCs w:val="22"/>
              </w:rPr>
            </w:pPr>
            <w:hyperlink w:anchor="unitii">
              <w:r w:rsidRPr="009A6AFA">
                <w:rPr>
                  <w:rStyle w:val="Hyperlink"/>
                  <w:rFonts w:ascii="Garamond" w:hAnsi="Garamond"/>
                  <w:sz w:val="22"/>
                  <w:szCs w:val="22"/>
                </w:rPr>
                <w:t>Unit II</w:t>
              </w:r>
            </w:hyperlink>
            <w:r w:rsidRPr="009A6AFA">
              <w:rPr>
                <w:rFonts w:ascii="Garamond" w:hAnsi="Garamond"/>
                <w:sz w:val="22"/>
                <w:szCs w:val="22"/>
              </w:rPr>
              <w:t xml:space="preserve"> shifts focus to qualitative methods in sociology and cognate fields. This section will include a brief discussion of the </w:t>
            </w:r>
            <w:r w:rsidRPr="009A6AFA">
              <w:rPr>
                <w:rFonts w:ascii="Garamond" w:hAnsi="Garamond"/>
                <w:i/>
                <w:iCs/>
                <w:sz w:val="22"/>
                <w:szCs w:val="22"/>
              </w:rPr>
              <w:t>craftsmanship</w:t>
            </w:r>
            <w:r w:rsidRPr="009A6AFA">
              <w:rPr>
                <w:rFonts w:ascii="Garamond" w:hAnsi="Garamond"/>
                <w:sz w:val="22"/>
                <w:szCs w:val="22"/>
              </w:rPr>
              <w:t xml:space="preserve"> required for good qualitative research (cognitive empathy, palpability, </w:t>
            </w:r>
            <w:r w:rsidRPr="009A6AFA">
              <w:rPr>
                <w:rFonts w:ascii="Garamond" w:hAnsi="Garamond"/>
                <w:i/>
                <w:iCs/>
                <w:sz w:val="22"/>
                <w:szCs w:val="22"/>
              </w:rPr>
              <w:t>etc.</w:t>
            </w:r>
            <w:r w:rsidRPr="009A6AFA">
              <w:rPr>
                <w:rFonts w:ascii="Garamond" w:hAnsi="Garamond"/>
                <w:sz w:val="22"/>
                <w:szCs w:val="22"/>
              </w:rPr>
              <w:t>) and feature a series of guest lectures from researchers with expertise in ethnography, in-depth interviews, content analysis, and other qualitative techniques.</w:t>
            </w:r>
          </w:p>
        </w:tc>
      </w:tr>
      <w:tr w:rsidR="00A3223B" w:rsidRPr="009A6AFA" w14:paraId="6A5ED2FC" w14:textId="77777777" w:rsidTr="009A6AF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920" w:type="dxa"/>
          </w:tcPr>
          <w:p w14:paraId="7FE7601A" w14:textId="77777777" w:rsidR="00A3223B" w:rsidRPr="009A6AFA" w:rsidRDefault="00A3223B">
            <w:pPr>
              <w:pStyle w:val="Compact"/>
              <w:rPr>
                <w:rFonts w:ascii="Garamond" w:hAnsi="Garamond"/>
                <w:sz w:val="22"/>
                <w:szCs w:val="22"/>
              </w:rPr>
            </w:pPr>
            <w:hyperlink w:anchor="unitiii">
              <w:r w:rsidRPr="009A6AFA">
                <w:rPr>
                  <w:rStyle w:val="Hyperlink"/>
                  <w:rFonts w:ascii="Garamond" w:hAnsi="Garamond"/>
                  <w:sz w:val="22"/>
                  <w:szCs w:val="22"/>
                </w:rPr>
                <w:t>Unit III</w:t>
              </w:r>
            </w:hyperlink>
            <w:r w:rsidRPr="009A6AFA">
              <w:rPr>
                <w:rFonts w:ascii="Garamond" w:hAnsi="Garamond"/>
                <w:sz w:val="22"/>
                <w:szCs w:val="22"/>
              </w:rPr>
              <w:t xml:space="preserve"> spans two weeks and will provide an opportunity for students to refine their research proposals, share updates on their progress, and offer constructive feedback to peers as they develop projects of their own. We will only meet </w:t>
            </w:r>
            <w:r w:rsidRPr="009A6AFA">
              <w:rPr>
                <w:rFonts w:ascii="Garamond" w:hAnsi="Garamond"/>
                <w:b/>
                <w:bCs/>
                <w:sz w:val="22"/>
                <w:szCs w:val="22"/>
              </w:rPr>
              <w:t>once per week</w:t>
            </w:r>
            <w:r w:rsidRPr="009A6AFA">
              <w:rPr>
                <w:rFonts w:ascii="Garamond" w:hAnsi="Garamond"/>
                <w:sz w:val="22"/>
                <w:szCs w:val="22"/>
              </w:rPr>
              <w:t xml:space="preserve"> during this unit.</w:t>
            </w:r>
          </w:p>
        </w:tc>
      </w:tr>
      <w:tr w:rsidR="00A3223B" w:rsidRPr="009A6AFA" w14:paraId="33FBCA9F" w14:textId="77777777" w:rsidTr="009A6AFA">
        <w:tc>
          <w:tcPr>
            <w:cnfStyle w:val="000010000000" w:firstRow="0" w:lastRow="0" w:firstColumn="0" w:lastColumn="0" w:oddVBand="1" w:evenVBand="0" w:oddHBand="0" w:evenHBand="0" w:firstRowFirstColumn="0" w:firstRowLastColumn="0" w:lastRowFirstColumn="0" w:lastRowLastColumn="0"/>
            <w:tcW w:w="7920" w:type="dxa"/>
          </w:tcPr>
          <w:p w14:paraId="52D0EC08" w14:textId="77777777" w:rsidR="00A3223B" w:rsidRPr="009A6AFA" w:rsidRDefault="00A3223B">
            <w:pPr>
              <w:pStyle w:val="Compact"/>
              <w:rPr>
                <w:rFonts w:ascii="Garamond" w:hAnsi="Garamond"/>
                <w:sz w:val="22"/>
                <w:szCs w:val="22"/>
              </w:rPr>
            </w:pPr>
            <w:hyperlink w:anchor="unitiv">
              <w:r w:rsidRPr="009A6AFA">
                <w:rPr>
                  <w:rStyle w:val="Hyperlink"/>
                  <w:rFonts w:ascii="Garamond" w:hAnsi="Garamond"/>
                  <w:sz w:val="22"/>
                  <w:szCs w:val="22"/>
                </w:rPr>
                <w:t>Unit IV</w:t>
              </w:r>
            </w:hyperlink>
            <w:r w:rsidRPr="009A6AFA">
              <w:rPr>
                <w:rFonts w:ascii="Garamond" w:hAnsi="Garamond"/>
                <w:sz w:val="22"/>
                <w:szCs w:val="22"/>
              </w:rPr>
              <w:t xml:space="preserve"> will feature a series of in-class presentations related to your research proposals.</w:t>
            </w:r>
          </w:p>
        </w:tc>
      </w:tr>
    </w:tbl>
    <w:p w14:paraId="5D98F5D3" w14:textId="77777777" w:rsidR="00A3223B" w:rsidRPr="009A6AFA" w:rsidRDefault="00A3223B">
      <w:pPr>
        <w:pStyle w:val="BodyText"/>
        <w:rPr>
          <w:rFonts w:ascii="Garamond" w:hAnsi="Garamond"/>
          <w:sz w:val="22"/>
          <w:szCs w:val="22"/>
        </w:rPr>
      </w:pPr>
      <w:hyperlink w:anchor="unit">
        <w:r w:rsidRPr="009A6AFA">
          <w:rPr>
            <w:rStyle w:val="Hyperlink"/>
            <w:rFonts w:ascii="Garamond" w:hAnsi="Garamond"/>
            <w:sz w:val="22"/>
            <w:szCs w:val="22"/>
          </w:rPr>
          <w:t>Units I</w:t>
        </w:r>
      </w:hyperlink>
      <w:r w:rsidRPr="009A6AFA">
        <w:rPr>
          <w:rFonts w:ascii="Garamond" w:hAnsi="Garamond"/>
          <w:sz w:val="22"/>
          <w:szCs w:val="22"/>
        </w:rPr>
        <w:t xml:space="preserve"> and </w:t>
      </w:r>
      <w:hyperlink w:anchor="unitii">
        <w:r w:rsidRPr="009A6AFA">
          <w:rPr>
            <w:rStyle w:val="Hyperlink"/>
            <w:rFonts w:ascii="Garamond" w:hAnsi="Garamond"/>
            <w:sz w:val="22"/>
            <w:szCs w:val="22"/>
          </w:rPr>
          <w:t>II</w:t>
        </w:r>
      </w:hyperlink>
      <w:r w:rsidRPr="009A6AFA">
        <w:rPr>
          <w:rFonts w:ascii="Garamond" w:hAnsi="Garamond"/>
          <w:sz w:val="22"/>
          <w:szCs w:val="22"/>
        </w:rPr>
        <w:t xml:space="preserve"> of the class—as well as our </w:t>
      </w:r>
      <w:hyperlink w:anchor="prelude">
        <w:r w:rsidRPr="009A6AFA">
          <w:rPr>
            <w:rStyle w:val="Hyperlink"/>
            <w:rFonts w:ascii="Garamond" w:hAnsi="Garamond"/>
            <w:sz w:val="22"/>
            <w:szCs w:val="22"/>
          </w:rPr>
          <w:t>prelude</w:t>
        </w:r>
      </w:hyperlink>
      <w:r w:rsidRPr="009A6AFA">
        <w:rPr>
          <w:rFonts w:ascii="Garamond" w:hAnsi="Garamond"/>
          <w:sz w:val="22"/>
          <w:szCs w:val="22"/>
        </w:rPr>
        <w:t xml:space="preserve"> and </w:t>
      </w:r>
      <w:hyperlink w:anchor="interlude">
        <w:r w:rsidRPr="009A6AFA">
          <w:rPr>
            <w:rStyle w:val="Hyperlink"/>
            <w:rFonts w:ascii="Garamond" w:hAnsi="Garamond"/>
            <w:sz w:val="22"/>
            <w:szCs w:val="22"/>
          </w:rPr>
          <w:t>interlude</w:t>
        </w:r>
      </w:hyperlink>
      <w:r w:rsidRPr="009A6AFA">
        <w:rPr>
          <w:rFonts w:ascii="Garamond" w:hAnsi="Garamond"/>
          <w:sz w:val="22"/>
          <w:szCs w:val="22"/>
        </w:rPr>
        <w:t>—will follow a simple structure. On most days, I will begin with a basic lecture informed by the week’s readings. Then, students (i.e., all of you) will take centre stage. Working in small groups, you will respond to the questions or prompts I provide. These prompts will encourage you to connect lecture material to the research proposal you are developing throughout the term. Each synchronous session will conclude with a plenary discussion, where we will explore the themes that emerged during your small group conversations.</w:t>
      </w:r>
    </w:p>
    <w:p w14:paraId="501B851B" w14:textId="77777777" w:rsidR="00A3223B" w:rsidRPr="009A6AFA" w:rsidRDefault="00000000">
      <w:pPr>
        <w:pStyle w:val="Heading2"/>
        <w:rPr>
          <w:rFonts w:ascii="Garamond" w:hAnsi="Garamond"/>
          <w:sz w:val="28"/>
          <w:szCs w:val="28"/>
        </w:rPr>
      </w:pPr>
      <w:bookmarkStart w:id="4" w:name="_Toc219387107"/>
      <w:bookmarkStart w:id="5" w:name="readings"/>
      <w:bookmarkEnd w:id="3"/>
      <w:r w:rsidRPr="009A6AFA">
        <w:rPr>
          <w:rFonts w:ascii="Garamond" w:hAnsi="Garamond"/>
          <w:sz w:val="28"/>
          <w:szCs w:val="28"/>
        </w:rPr>
        <w:t>Readings</w:t>
      </w:r>
      <w:bookmarkEnd w:id="4"/>
    </w:p>
    <w:p w14:paraId="4ACE3466" w14:textId="77777777" w:rsidR="00A3223B" w:rsidRPr="009A6AFA" w:rsidRDefault="00000000">
      <w:pPr>
        <w:pStyle w:val="Heading3"/>
        <w:rPr>
          <w:rFonts w:ascii="Garamond" w:hAnsi="Garamond"/>
          <w:sz w:val="24"/>
          <w:szCs w:val="24"/>
        </w:rPr>
      </w:pPr>
      <w:bookmarkStart w:id="6" w:name="_Toc219387108"/>
      <w:r w:rsidRPr="009A6AFA">
        <w:rPr>
          <w:rFonts w:ascii="Garamond" w:hAnsi="Garamond"/>
          <w:sz w:val="24"/>
          <w:szCs w:val="24"/>
        </w:rPr>
        <w:t>Course Textbooks</w:t>
      </w:r>
      <w:bookmarkEnd w:id="6"/>
    </w:p>
    <w:tbl>
      <w:tblPr>
        <w:tblStyle w:val="PlainTable1"/>
        <w:tblW w:w="5000" w:type="pct"/>
        <w:tblLayout w:type="fixed"/>
        <w:tblLook w:val="0000" w:firstRow="0" w:lastRow="0" w:firstColumn="0" w:lastColumn="0" w:noHBand="0" w:noVBand="0"/>
      </w:tblPr>
      <w:tblGrid>
        <w:gridCol w:w="9576"/>
      </w:tblGrid>
      <w:tr w:rsidR="00A3223B" w:rsidRPr="009A6AFA" w14:paraId="67AF9A7D" w14:textId="77777777" w:rsidTr="009A6AF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920" w:type="dxa"/>
          </w:tcPr>
          <w:p w14:paraId="63BD13DB" w14:textId="77777777" w:rsidR="00A3223B" w:rsidRPr="009A6AFA" w:rsidRDefault="00000000">
            <w:pPr>
              <w:pStyle w:val="Compact"/>
              <w:rPr>
                <w:rFonts w:ascii="Garamond" w:hAnsi="Garamond"/>
                <w:sz w:val="22"/>
                <w:szCs w:val="22"/>
              </w:rPr>
            </w:pPr>
            <w:r w:rsidRPr="009A6AFA">
              <w:rPr>
                <w:rFonts w:ascii="Garamond" w:hAnsi="Garamond"/>
                <w:i/>
                <w:iCs/>
                <w:sz w:val="22"/>
                <w:szCs w:val="22"/>
              </w:rPr>
              <w:t>The Art and Science of Social Research</w:t>
            </w:r>
            <w:r w:rsidRPr="009A6AFA">
              <w:rPr>
                <w:rFonts w:ascii="Garamond" w:hAnsi="Garamond"/>
                <w:sz w:val="22"/>
                <w:szCs w:val="22"/>
              </w:rPr>
              <w:t xml:space="preserve">  (Carr et al. 2020)</w:t>
            </w:r>
          </w:p>
        </w:tc>
      </w:tr>
      <w:tr w:rsidR="00A3223B" w:rsidRPr="009A6AFA" w14:paraId="1B927927" w14:textId="77777777" w:rsidTr="009A6AFA">
        <w:tc>
          <w:tcPr>
            <w:cnfStyle w:val="000010000000" w:firstRow="0" w:lastRow="0" w:firstColumn="0" w:lastColumn="0" w:oddVBand="1" w:evenVBand="0" w:oddHBand="0" w:evenHBand="0" w:firstRowFirstColumn="0" w:firstRowLastColumn="0" w:lastRowFirstColumn="0" w:lastRowLastColumn="0"/>
            <w:tcW w:w="7920" w:type="dxa"/>
          </w:tcPr>
          <w:p w14:paraId="56C696C2" w14:textId="77777777" w:rsidR="00A3223B" w:rsidRPr="009A6AFA" w:rsidRDefault="00000000">
            <w:pPr>
              <w:pStyle w:val="Compact"/>
              <w:rPr>
                <w:rFonts w:ascii="Garamond" w:hAnsi="Garamond"/>
                <w:sz w:val="22"/>
                <w:szCs w:val="22"/>
              </w:rPr>
            </w:pPr>
            <w:r w:rsidRPr="009A6AFA">
              <w:rPr>
                <w:rFonts w:ascii="Garamond" w:hAnsi="Garamond"/>
                <w:i/>
                <w:iCs/>
                <w:sz w:val="22"/>
                <w:szCs w:val="22"/>
              </w:rPr>
              <w:t>Data Analysis for Social Science: A Friendly and Practical Introduction</w:t>
            </w:r>
            <w:r w:rsidRPr="009A6AFA">
              <w:rPr>
                <w:rFonts w:ascii="Garamond" w:hAnsi="Garamond"/>
                <w:sz w:val="22"/>
                <w:szCs w:val="22"/>
              </w:rPr>
              <w:t xml:space="preserve">  (Llaudet and Imai 2023)</w:t>
            </w:r>
          </w:p>
        </w:tc>
      </w:tr>
      <w:tr w:rsidR="00A3223B" w:rsidRPr="009A6AFA" w14:paraId="462CB9D3" w14:textId="77777777" w:rsidTr="009A6AF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920" w:type="dxa"/>
          </w:tcPr>
          <w:p w14:paraId="5D3E9D7D" w14:textId="77777777" w:rsidR="00A3223B" w:rsidRPr="009A6AFA" w:rsidRDefault="00000000">
            <w:pPr>
              <w:pStyle w:val="Compact"/>
              <w:rPr>
                <w:rFonts w:ascii="Garamond" w:hAnsi="Garamond"/>
                <w:sz w:val="22"/>
                <w:szCs w:val="22"/>
              </w:rPr>
            </w:pPr>
            <w:r w:rsidRPr="009A6AFA">
              <w:rPr>
                <w:rFonts w:ascii="Garamond" w:hAnsi="Garamond"/>
                <w:i/>
                <w:iCs/>
                <w:sz w:val="22"/>
                <w:szCs w:val="22"/>
              </w:rPr>
              <w:t>Qualitative Literacy: A Guide to Evaluating Ethnographic and Interview Research</w:t>
            </w:r>
            <w:r w:rsidRPr="009A6AFA">
              <w:rPr>
                <w:rFonts w:ascii="Garamond" w:hAnsi="Garamond"/>
                <w:sz w:val="22"/>
                <w:szCs w:val="22"/>
              </w:rPr>
              <w:t xml:space="preserve">  (Small and Calarco 2022)</w:t>
            </w:r>
          </w:p>
        </w:tc>
      </w:tr>
    </w:tbl>
    <w:p w14:paraId="3CE19F55" w14:textId="77777777" w:rsidR="00A3223B" w:rsidRPr="009A6AFA" w:rsidRDefault="00000000">
      <w:pPr>
        <w:pStyle w:val="Heading3"/>
        <w:rPr>
          <w:rFonts w:ascii="Garamond" w:hAnsi="Garamond"/>
          <w:sz w:val="24"/>
          <w:szCs w:val="24"/>
        </w:rPr>
      </w:pPr>
      <w:bookmarkStart w:id="7" w:name="_Toc219387109"/>
      <w:r w:rsidRPr="009A6AFA">
        <w:rPr>
          <w:rFonts w:ascii="Garamond" w:hAnsi="Garamond"/>
          <w:sz w:val="24"/>
          <w:szCs w:val="24"/>
        </w:rPr>
        <w:t>Other Required (and Optional) Readings</w:t>
      </w:r>
      <w:bookmarkEnd w:id="7"/>
    </w:p>
    <w:p w14:paraId="36AA44E4" w14:textId="77777777" w:rsidR="00A3223B" w:rsidRPr="009A6AFA" w:rsidRDefault="00000000">
      <w:pPr>
        <w:pStyle w:val="FirstParagraph"/>
        <w:rPr>
          <w:rFonts w:ascii="Garamond" w:hAnsi="Garamond"/>
          <w:sz w:val="22"/>
          <w:szCs w:val="22"/>
        </w:rPr>
      </w:pPr>
      <w:r w:rsidRPr="009A6AFA">
        <w:rPr>
          <w:rFonts w:ascii="Garamond" w:hAnsi="Garamond"/>
          <w:sz w:val="22"/>
          <w:szCs w:val="22"/>
        </w:rPr>
        <w:t xml:space="preserve">Supplemental readings are available through the mystifying power of Moodle. As you plan for the semester, it may be useful to bookmark the </w:t>
      </w:r>
      <w:hyperlink r:id="rId8">
        <w:r w:rsidR="00A3223B" w:rsidRPr="009A6AFA">
          <w:rPr>
            <w:rStyle w:val="Hyperlink"/>
            <w:rFonts w:ascii="Garamond" w:hAnsi="Garamond"/>
            <w:sz w:val="22"/>
            <w:szCs w:val="22"/>
          </w:rPr>
          <w:t>eReserves page</w:t>
        </w:r>
      </w:hyperlink>
      <w:r w:rsidRPr="009A6AFA">
        <w:rPr>
          <w:rFonts w:ascii="Garamond" w:hAnsi="Garamond"/>
          <w:sz w:val="22"/>
          <w:szCs w:val="22"/>
        </w:rPr>
        <w:t xml:space="preserve"> on our course website. New readings may be introduced as the world around us evolves, whether via the incremental march of science or in response to social, economic and political shocks that warrant further reflection.</w:t>
      </w:r>
    </w:p>
    <w:p w14:paraId="3D219D78" w14:textId="77777777" w:rsidR="00A3223B" w:rsidRPr="009A6AFA" w:rsidRDefault="00000000">
      <w:pPr>
        <w:pStyle w:val="Heading4"/>
        <w:rPr>
          <w:rFonts w:ascii="Garamond" w:hAnsi="Garamond"/>
          <w:sz w:val="22"/>
          <w:szCs w:val="22"/>
        </w:rPr>
      </w:pPr>
      <w:bookmarkStart w:id="8" w:name="optional-readings"/>
      <w:r w:rsidRPr="009A6AFA">
        <w:rPr>
          <w:rFonts w:ascii="Garamond" w:hAnsi="Garamond"/>
          <w:sz w:val="22"/>
          <w:szCs w:val="22"/>
        </w:rPr>
        <w:t>Optional Readings</w:t>
      </w:r>
    </w:p>
    <w:p w14:paraId="4DA2D8BD" w14:textId="77777777" w:rsidR="00A3223B" w:rsidRPr="009A6AFA" w:rsidRDefault="00000000">
      <w:pPr>
        <w:pStyle w:val="FirstParagraph"/>
        <w:rPr>
          <w:rFonts w:ascii="Garamond" w:hAnsi="Garamond"/>
          <w:sz w:val="22"/>
          <w:szCs w:val="22"/>
        </w:rPr>
      </w:pPr>
      <w:r w:rsidRPr="009A6AFA">
        <w:rPr>
          <w:rFonts w:ascii="Garamond" w:hAnsi="Garamond"/>
          <w:sz w:val="22"/>
          <w:szCs w:val="22"/>
        </w:rPr>
        <w:t xml:space="preserve">As a forewarning: readings </w:t>
      </w:r>
      <w:r w:rsidRPr="009A6AFA">
        <w:rPr>
          <w:rFonts w:ascii="Garamond" w:hAnsi="Garamond"/>
          <w:sz w:val="22"/>
          <w:szCs w:val="22"/>
          <w:u w:val="single"/>
        </w:rPr>
        <w:t>underlined</w:t>
      </w:r>
      <w:r w:rsidRPr="009A6AFA">
        <w:rPr>
          <w:rFonts w:ascii="Garamond" w:hAnsi="Garamond"/>
          <w:sz w:val="22"/>
          <w:szCs w:val="22"/>
        </w:rPr>
        <w:t xml:space="preserve"> in the </w:t>
      </w:r>
      <w:hyperlink w:anchor="weekly">
        <w:r w:rsidR="00A3223B" w:rsidRPr="009A6AFA">
          <w:rPr>
            <w:rStyle w:val="Hyperlink"/>
            <w:rFonts w:ascii="Garamond" w:hAnsi="Garamond"/>
            <w:sz w:val="22"/>
            <w:szCs w:val="22"/>
          </w:rPr>
          <w:t>Weekly Schedule</w:t>
        </w:r>
      </w:hyperlink>
      <w:r w:rsidRPr="009A6AFA">
        <w:rPr>
          <w:rFonts w:ascii="Garamond" w:hAnsi="Garamond"/>
          <w:sz w:val="22"/>
          <w:szCs w:val="22"/>
        </w:rPr>
        <w:t xml:space="preserve"> section </w:t>
      </w:r>
      <w:proofErr w:type="gramStart"/>
      <w:r w:rsidRPr="009A6AFA">
        <w:rPr>
          <w:rFonts w:ascii="Garamond" w:hAnsi="Garamond"/>
          <w:sz w:val="22"/>
          <w:szCs w:val="22"/>
        </w:rPr>
        <w:t>are</w:t>
      </w:r>
      <w:proofErr w:type="gramEnd"/>
      <w:r w:rsidRPr="009A6AFA">
        <w:rPr>
          <w:rFonts w:ascii="Garamond" w:hAnsi="Garamond"/>
          <w:sz w:val="22"/>
          <w:szCs w:val="22"/>
        </w:rPr>
        <w:t xml:space="preserve"> </w:t>
      </w:r>
      <w:r w:rsidRPr="009A6AFA">
        <w:rPr>
          <w:rFonts w:ascii="Garamond" w:hAnsi="Garamond"/>
          <w:b/>
          <w:bCs/>
          <w:sz w:val="22"/>
          <w:szCs w:val="22"/>
        </w:rPr>
        <w:t>optional</w:t>
      </w:r>
      <w:r w:rsidRPr="009A6AFA">
        <w:rPr>
          <w:rFonts w:ascii="Garamond" w:hAnsi="Garamond"/>
          <w:sz w:val="22"/>
          <w:szCs w:val="22"/>
        </w:rPr>
        <w:t>.</w:t>
      </w:r>
    </w:p>
    <w:p w14:paraId="7B61A3D2" w14:textId="77777777" w:rsidR="00A3223B" w:rsidRPr="009A6AFA" w:rsidRDefault="00000000">
      <w:pPr>
        <w:pStyle w:val="Heading2"/>
        <w:rPr>
          <w:rFonts w:ascii="Garamond" w:hAnsi="Garamond"/>
          <w:sz w:val="28"/>
          <w:szCs w:val="28"/>
        </w:rPr>
      </w:pPr>
      <w:bookmarkStart w:id="9" w:name="_Toc219387110"/>
      <w:bookmarkStart w:id="10" w:name="evaluations"/>
      <w:bookmarkEnd w:id="5"/>
      <w:bookmarkEnd w:id="8"/>
      <w:r w:rsidRPr="009A6AFA">
        <w:rPr>
          <w:rFonts w:ascii="Garamond" w:hAnsi="Garamond"/>
          <w:sz w:val="28"/>
          <w:szCs w:val="28"/>
        </w:rPr>
        <w:t>Evaluations</w:t>
      </w:r>
      <w:bookmarkEnd w:id="9"/>
    </w:p>
    <w:p w14:paraId="6BD6B555" w14:textId="77777777" w:rsidR="00A3223B" w:rsidRPr="009A6AFA" w:rsidRDefault="00000000">
      <w:pPr>
        <w:pStyle w:val="Heading3"/>
        <w:rPr>
          <w:rFonts w:ascii="Garamond" w:hAnsi="Garamond"/>
          <w:sz w:val="24"/>
          <w:szCs w:val="24"/>
        </w:rPr>
      </w:pPr>
      <w:bookmarkStart w:id="11" w:name="_Toc219387111"/>
      <w:bookmarkStart w:id="12" w:name="a-birds-eye-view"/>
      <w:r w:rsidRPr="009A6AFA">
        <w:rPr>
          <w:rFonts w:ascii="Garamond" w:hAnsi="Garamond"/>
          <w:sz w:val="24"/>
          <w:szCs w:val="24"/>
        </w:rPr>
        <w:t>A Bird’s Eye View</w:t>
      </w:r>
      <w:bookmarkEnd w:id="11"/>
    </w:p>
    <w:tbl>
      <w:tblPr>
        <w:tblStyle w:val="TableGridLight"/>
        <w:tblW w:w="4808" w:type="pct"/>
        <w:tblLayout w:type="fixed"/>
        <w:tblLook w:val="0020" w:firstRow="1" w:lastRow="0" w:firstColumn="0" w:lastColumn="0" w:noHBand="0" w:noVBand="0"/>
      </w:tblPr>
      <w:tblGrid>
        <w:gridCol w:w="1384"/>
        <w:gridCol w:w="5103"/>
        <w:gridCol w:w="851"/>
        <w:gridCol w:w="1870"/>
      </w:tblGrid>
      <w:tr w:rsidR="00A3223B" w:rsidRPr="009A6AFA" w14:paraId="3AB67EEE" w14:textId="77777777" w:rsidTr="00CC75BB">
        <w:trPr>
          <w:trHeight w:val="134"/>
        </w:trPr>
        <w:tc>
          <w:tcPr>
            <w:tcW w:w="1384" w:type="dxa"/>
            <w:vAlign w:val="center"/>
          </w:tcPr>
          <w:p w14:paraId="26F77C6F" w14:textId="77777777" w:rsidR="00A3223B" w:rsidRPr="009A6AFA" w:rsidRDefault="00000000" w:rsidP="009A6AFA">
            <w:pPr>
              <w:pStyle w:val="Compact"/>
              <w:jc w:val="center"/>
              <w:rPr>
                <w:rFonts w:ascii="Garamond" w:hAnsi="Garamond"/>
                <w:sz w:val="21"/>
                <w:szCs w:val="21"/>
              </w:rPr>
            </w:pPr>
            <w:r w:rsidRPr="009A6AFA">
              <w:rPr>
                <w:rFonts w:ascii="Garamond" w:hAnsi="Garamond"/>
                <w:sz w:val="21"/>
                <w:szCs w:val="21"/>
              </w:rPr>
              <w:t>Task</w:t>
            </w:r>
          </w:p>
        </w:tc>
        <w:tc>
          <w:tcPr>
            <w:tcW w:w="5103" w:type="dxa"/>
            <w:vAlign w:val="center"/>
          </w:tcPr>
          <w:p w14:paraId="7F6D8038" w14:textId="77777777" w:rsidR="00A3223B" w:rsidRPr="009A6AFA" w:rsidRDefault="00000000" w:rsidP="009A6AFA">
            <w:pPr>
              <w:pStyle w:val="Compact"/>
              <w:jc w:val="center"/>
              <w:rPr>
                <w:rFonts w:ascii="Garamond" w:hAnsi="Garamond"/>
                <w:sz w:val="21"/>
                <w:szCs w:val="21"/>
              </w:rPr>
            </w:pPr>
            <w:r w:rsidRPr="009A6AFA">
              <w:rPr>
                <w:rFonts w:ascii="Garamond" w:hAnsi="Garamond"/>
                <w:sz w:val="21"/>
                <w:szCs w:val="21"/>
              </w:rPr>
              <w:t>Description</w:t>
            </w:r>
          </w:p>
        </w:tc>
        <w:tc>
          <w:tcPr>
            <w:tcW w:w="851" w:type="dxa"/>
            <w:vAlign w:val="center"/>
          </w:tcPr>
          <w:p w14:paraId="26DCD2A4" w14:textId="77777777" w:rsidR="00A3223B" w:rsidRPr="009A6AFA" w:rsidRDefault="00000000" w:rsidP="009A6AFA">
            <w:pPr>
              <w:pStyle w:val="Compact"/>
              <w:jc w:val="center"/>
              <w:rPr>
                <w:rFonts w:ascii="Garamond" w:hAnsi="Garamond"/>
                <w:sz w:val="21"/>
                <w:szCs w:val="21"/>
              </w:rPr>
            </w:pPr>
            <w:r w:rsidRPr="009A6AFA">
              <w:rPr>
                <w:rFonts w:ascii="Garamond" w:hAnsi="Garamond"/>
                <w:sz w:val="21"/>
                <w:szCs w:val="21"/>
              </w:rPr>
              <w:t>Weight</w:t>
            </w:r>
          </w:p>
        </w:tc>
        <w:tc>
          <w:tcPr>
            <w:tcW w:w="1870" w:type="dxa"/>
            <w:vAlign w:val="center"/>
          </w:tcPr>
          <w:p w14:paraId="00899F72" w14:textId="11A8A1D6" w:rsidR="00A3223B" w:rsidRPr="009A6AFA" w:rsidRDefault="00000000" w:rsidP="009A6AFA">
            <w:pPr>
              <w:pStyle w:val="Compact"/>
              <w:jc w:val="center"/>
              <w:rPr>
                <w:rFonts w:ascii="Garamond" w:hAnsi="Garamond"/>
                <w:sz w:val="21"/>
                <w:szCs w:val="21"/>
              </w:rPr>
            </w:pPr>
            <w:r w:rsidRPr="009A6AFA">
              <w:rPr>
                <w:rFonts w:ascii="Garamond" w:hAnsi="Garamond"/>
                <w:sz w:val="21"/>
                <w:szCs w:val="21"/>
              </w:rPr>
              <w:t>Deadline or</w:t>
            </w:r>
            <w:r w:rsidR="009A6AFA" w:rsidRPr="009A6AFA">
              <w:rPr>
                <w:rFonts w:ascii="Garamond" w:hAnsi="Garamond"/>
                <w:sz w:val="21"/>
                <w:szCs w:val="21"/>
              </w:rPr>
              <w:t xml:space="preserve"> </w:t>
            </w:r>
            <w:r w:rsidRPr="009A6AFA">
              <w:rPr>
                <w:rFonts w:ascii="Garamond" w:hAnsi="Garamond"/>
                <w:sz w:val="21"/>
                <w:szCs w:val="21"/>
              </w:rPr>
              <w:t>Evaluative Time Horizon</w:t>
            </w:r>
          </w:p>
        </w:tc>
      </w:tr>
      <w:tr w:rsidR="00A3223B" w:rsidRPr="009A6AFA" w14:paraId="4B8FB64B" w14:textId="77777777" w:rsidTr="00CC75BB">
        <w:trPr>
          <w:trHeight w:val="134"/>
        </w:trPr>
        <w:tc>
          <w:tcPr>
            <w:tcW w:w="1384" w:type="dxa"/>
            <w:vAlign w:val="center"/>
          </w:tcPr>
          <w:p w14:paraId="063031E1" w14:textId="77777777" w:rsidR="00A3223B" w:rsidRPr="009A6AFA" w:rsidRDefault="00000000" w:rsidP="009A6AFA">
            <w:pPr>
              <w:pStyle w:val="Compact"/>
              <w:jc w:val="center"/>
              <w:rPr>
                <w:rFonts w:ascii="Garamond" w:hAnsi="Garamond"/>
                <w:sz w:val="21"/>
                <w:szCs w:val="21"/>
              </w:rPr>
            </w:pPr>
            <w:r w:rsidRPr="009A6AFA">
              <w:rPr>
                <w:rFonts w:ascii="Garamond" w:hAnsi="Garamond"/>
                <w:sz w:val="21"/>
                <w:szCs w:val="21"/>
              </w:rPr>
              <w:t>Participation</w:t>
            </w:r>
          </w:p>
        </w:tc>
        <w:tc>
          <w:tcPr>
            <w:tcW w:w="5103" w:type="dxa"/>
            <w:vAlign w:val="center"/>
          </w:tcPr>
          <w:p w14:paraId="01F63346" w14:textId="77777777" w:rsidR="00A3223B" w:rsidRPr="009A6AFA" w:rsidRDefault="00000000" w:rsidP="00CC75BB">
            <w:pPr>
              <w:pStyle w:val="Compact"/>
              <w:rPr>
                <w:rFonts w:ascii="Garamond" w:hAnsi="Garamond"/>
                <w:sz w:val="21"/>
                <w:szCs w:val="21"/>
              </w:rPr>
            </w:pPr>
            <w:r w:rsidRPr="009A6AFA">
              <w:rPr>
                <w:rFonts w:ascii="Garamond" w:hAnsi="Garamond"/>
                <w:sz w:val="21"/>
                <w:szCs w:val="21"/>
              </w:rPr>
              <w:t xml:space="preserve">This is a small research seminar. Ergo, class participation is vital. Students must </w:t>
            </w:r>
            <w:r w:rsidRPr="009A6AFA">
              <w:rPr>
                <w:rFonts w:ascii="Garamond" w:hAnsi="Garamond"/>
                <w:b/>
                <w:bCs/>
                <w:sz w:val="21"/>
                <w:szCs w:val="21"/>
              </w:rPr>
              <w:t>actively engage</w:t>
            </w:r>
            <w:r w:rsidRPr="009A6AFA">
              <w:rPr>
                <w:rFonts w:ascii="Garamond" w:hAnsi="Garamond"/>
                <w:sz w:val="21"/>
                <w:szCs w:val="21"/>
              </w:rPr>
              <w:t xml:space="preserve"> in class discussions—sharing their thoughts, providing feedback to peers, asking clarifying questions, and keeping me (i.e., the course instructor) abreast of any developments vis-à-vis their research proposal.</w:t>
            </w:r>
          </w:p>
        </w:tc>
        <w:tc>
          <w:tcPr>
            <w:tcW w:w="851" w:type="dxa"/>
            <w:vAlign w:val="center"/>
          </w:tcPr>
          <w:p w14:paraId="5D19B030" w14:textId="77777777" w:rsidR="00A3223B" w:rsidRPr="009A6AFA" w:rsidRDefault="00000000" w:rsidP="009A6AFA">
            <w:pPr>
              <w:pStyle w:val="Compact"/>
              <w:jc w:val="center"/>
              <w:rPr>
                <w:rFonts w:ascii="Garamond" w:hAnsi="Garamond"/>
                <w:sz w:val="21"/>
                <w:szCs w:val="21"/>
              </w:rPr>
            </w:pPr>
            <w:r w:rsidRPr="009A6AFA">
              <w:rPr>
                <w:rFonts w:ascii="Garamond" w:hAnsi="Garamond"/>
                <w:sz w:val="21"/>
                <w:szCs w:val="21"/>
              </w:rPr>
              <w:t>20%</w:t>
            </w:r>
          </w:p>
        </w:tc>
        <w:tc>
          <w:tcPr>
            <w:tcW w:w="1870" w:type="dxa"/>
            <w:vAlign w:val="center"/>
          </w:tcPr>
          <w:p w14:paraId="3D88FE47" w14:textId="77777777" w:rsidR="00A3223B" w:rsidRPr="009A6AFA" w:rsidRDefault="00000000" w:rsidP="009A6AFA">
            <w:pPr>
              <w:pStyle w:val="Compact"/>
              <w:jc w:val="center"/>
              <w:rPr>
                <w:rFonts w:ascii="Garamond" w:hAnsi="Garamond"/>
                <w:sz w:val="21"/>
                <w:szCs w:val="21"/>
              </w:rPr>
            </w:pPr>
            <w:r w:rsidRPr="009A6AFA">
              <w:rPr>
                <w:rFonts w:ascii="Garamond" w:hAnsi="Garamond"/>
                <w:sz w:val="21"/>
                <w:szCs w:val="21"/>
              </w:rPr>
              <w:t>Evaluated during class sessions throughout the term.</w:t>
            </w:r>
          </w:p>
        </w:tc>
      </w:tr>
      <w:tr w:rsidR="00A3223B" w:rsidRPr="009A6AFA" w14:paraId="282084A3" w14:textId="77777777" w:rsidTr="00CC75BB">
        <w:trPr>
          <w:trHeight w:val="134"/>
        </w:trPr>
        <w:tc>
          <w:tcPr>
            <w:tcW w:w="1384" w:type="dxa"/>
            <w:vAlign w:val="center"/>
          </w:tcPr>
          <w:p w14:paraId="6351468B" w14:textId="239A8FB1" w:rsidR="00A3223B" w:rsidRPr="009A6AFA" w:rsidRDefault="00000000" w:rsidP="009A6AFA">
            <w:pPr>
              <w:pStyle w:val="Compact"/>
              <w:jc w:val="center"/>
              <w:rPr>
                <w:rFonts w:ascii="Garamond" w:hAnsi="Garamond"/>
                <w:sz w:val="21"/>
                <w:szCs w:val="21"/>
              </w:rPr>
            </w:pPr>
            <w:r w:rsidRPr="009A6AFA">
              <w:rPr>
                <w:rFonts w:ascii="Garamond" w:hAnsi="Garamond"/>
                <w:sz w:val="21"/>
                <w:szCs w:val="21"/>
              </w:rPr>
              <w:t>Memo on</w:t>
            </w:r>
            <w:r w:rsidR="009A6AFA">
              <w:rPr>
                <w:rFonts w:ascii="Garamond" w:hAnsi="Garamond"/>
                <w:sz w:val="21"/>
                <w:szCs w:val="21"/>
              </w:rPr>
              <w:t xml:space="preserve"> </w:t>
            </w:r>
            <w:r w:rsidRPr="009A6AFA">
              <w:rPr>
                <w:rFonts w:ascii="Garamond" w:hAnsi="Garamond"/>
                <w:sz w:val="21"/>
                <w:szCs w:val="21"/>
              </w:rPr>
              <w:t>Research Interests</w:t>
            </w:r>
          </w:p>
        </w:tc>
        <w:tc>
          <w:tcPr>
            <w:tcW w:w="5103" w:type="dxa"/>
            <w:vAlign w:val="center"/>
          </w:tcPr>
          <w:p w14:paraId="400C2088" w14:textId="77777777" w:rsidR="00A3223B" w:rsidRPr="009A6AFA" w:rsidRDefault="00000000" w:rsidP="00CC75BB">
            <w:pPr>
              <w:pStyle w:val="Compact"/>
              <w:rPr>
                <w:rFonts w:ascii="Garamond" w:hAnsi="Garamond"/>
                <w:sz w:val="21"/>
                <w:szCs w:val="21"/>
              </w:rPr>
            </w:pPr>
            <w:r w:rsidRPr="009A6AFA">
              <w:rPr>
                <w:rFonts w:ascii="Garamond" w:hAnsi="Garamond"/>
                <w:sz w:val="21"/>
                <w:szCs w:val="21"/>
              </w:rPr>
              <w:t xml:space="preserve">Students are required to submit a concise, </w:t>
            </w:r>
            <w:r w:rsidRPr="009A6AFA">
              <w:rPr>
                <w:rFonts w:ascii="Garamond" w:hAnsi="Garamond"/>
                <w:b/>
                <w:bCs/>
                <w:sz w:val="21"/>
                <w:szCs w:val="21"/>
              </w:rPr>
              <w:t>500-word reflection</w:t>
            </w:r>
            <w:r w:rsidRPr="009A6AFA">
              <w:rPr>
                <w:rFonts w:ascii="Garamond" w:hAnsi="Garamond"/>
                <w:sz w:val="21"/>
                <w:szCs w:val="21"/>
              </w:rPr>
              <w:t xml:space="preserve"> detailing their research interests. In this reflection, students should specify the kinds of social phenomena they would like to scrutinize in their final proposal—fertility behaviour, sexuality, affective polarization, ethnic boundaries, artificial intelligence, cultural consumption, international migration, economic inequality, carceral policy and so on.</w:t>
            </w:r>
          </w:p>
        </w:tc>
        <w:tc>
          <w:tcPr>
            <w:tcW w:w="851" w:type="dxa"/>
            <w:vAlign w:val="center"/>
          </w:tcPr>
          <w:p w14:paraId="2C48D9AC" w14:textId="77777777" w:rsidR="00A3223B" w:rsidRPr="009A6AFA" w:rsidRDefault="00000000" w:rsidP="009A6AFA">
            <w:pPr>
              <w:pStyle w:val="Compact"/>
              <w:jc w:val="center"/>
              <w:rPr>
                <w:rFonts w:ascii="Garamond" w:hAnsi="Garamond"/>
                <w:sz w:val="21"/>
                <w:szCs w:val="21"/>
              </w:rPr>
            </w:pPr>
            <w:r w:rsidRPr="009A6AFA">
              <w:rPr>
                <w:rFonts w:ascii="Garamond" w:hAnsi="Garamond"/>
                <w:sz w:val="21"/>
                <w:szCs w:val="21"/>
              </w:rPr>
              <w:t>5%</w:t>
            </w:r>
          </w:p>
        </w:tc>
        <w:tc>
          <w:tcPr>
            <w:tcW w:w="1870" w:type="dxa"/>
            <w:vAlign w:val="center"/>
          </w:tcPr>
          <w:p w14:paraId="01D37447" w14:textId="5CA8F2DB" w:rsidR="00A3223B" w:rsidRPr="009A6AFA" w:rsidRDefault="00000000" w:rsidP="009A6AFA">
            <w:pPr>
              <w:pStyle w:val="Compact"/>
              <w:jc w:val="center"/>
              <w:rPr>
                <w:rFonts w:ascii="Garamond" w:hAnsi="Garamond"/>
                <w:sz w:val="21"/>
                <w:szCs w:val="21"/>
              </w:rPr>
            </w:pPr>
            <w:r w:rsidRPr="009A6AFA">
              <w:rPr>
                <w:rFonts w:ascii="Garamond" w:hAnsi="Garamond"/>
                <w:sz w:val="21"/>
                <w:szCs w:val="21"/>
              </w:rPr>
              <w:t>Friday, February 13</w:t>
            </w:r>
            <w:r w:rsidRPr="009A6AFA">
              <w:rPr>
                <w:rFonts w:ascii="Garamond" w:hAnsi="Garamond"/>
                <w:sz w:val="21"/>
                <w:szCs w:val="21"/>
                <w:vertAlign w:val="superscript"/>
              </w:rPr>
              <w:t>th</w:t>
            </w:r>
            <w:r w:rsidRPr="009A6AFA">
              <w:rPr>
                <w:rFonts w:ascii="Garamond" w:hAnsi="Garamond"/>
                <w:sz w:val="21"/>
                <w:szCs w:val="21"/>
              </w:rPr>
              <w:t xml:space="preserve"> </w:t>
            </w:r>
            <w:r w:rsidR="009A6AFA">
              <w:rPr>
                <w:rFonts w:ascii="Garamond" w:hAnsi="Garamond"/>
                <w:sz w:val="21"/>
                <w:szCs w:val="21"/>
              </w:rPr>
              <w:t xml:space="preserve">at </w:t>
            </w:r>
            <w:r w:rsidRPr="009A6AFA">
              <w:rPr>
                <w:rFonts w:ascii="Garamond" w:hAnsi="Garamond"/>
                <w:sz w:val="21"/>
                <w:szCs w:val="21"/>
              </w:rPr>
              <w:t>8:00 PM.</w:t>
            </w:r>
          </w:p>
        </w:tc>
      </w:tr>
      <w:tr w:rsidR="00A3223B" w:rsidRPr="009A6AFA" w14:paraId="7DBD31F0" w14:textId="77777777" w:rsidTr="00CC75BB">
        <w:trPr>
          <w:trHeight w:val="134"/>
        </w:trPr>
        <w:tc>
          <w:tcPr>
            <w:tcW w:w="1384" w:type="dxa"/>
            <w:vAlign w:val="center"/>
          </w:tcPr>
          <w:p w14:paraId="028D2794" w14:textId="77777777" w:rsidR="00A3223B" w:rsidRPr="009A6AFA" w:rsidRDefault="00000000" w:rsidP="009A6AFA">
            <w:pPr>
              <w:pStyle w:val="Compact"/>
              <w:jc w:val="center"/>
              <w:rPr>
                <w:rFonts w:ascii="Garamond" w:hAnsi="Garamond"/>
                <w:sz w:val="21"/>
                <w:szCs w:val="21"/>
              </w:rPr>
            </w:pPr>
            <w:r w:rsidRPr="009A6AFA">
              <w:rPr>
                <w:rFonts w:ascii="Garamond" w:hAnsi="Garamond"/>
                <w:sz w:val="21"/>
                <w:szCs w:val="21"/>
              </w:rPr>
              <w:t>Qualtrics Survey</w:t>
            </w:r>
          </w:p>
        </w:tc>
        <w:tc>
          <w:tcPr>
            <w:tcW w:w="5103" w:type="dxa"/>
            <w:vAlign w:val="center"/>
          </w:tcPr>
          <w:p w14:paraId="7C341262" w14:textId="705F9A10" w:rsidR="00A3223B" w:rsidRPr="009A6AFA" w:rsidRDefault="00000000" w:rsidP="00CC75BB">
            <w:pPr>
              <w:pStyle w:val="Compact"/>
              <w:rPr>
                <w:rFonts w:ascii="Garamond" w:hAnsi="Garamond"/>
                <w:sz w:val="21"/>
                <w:szCs w:val="21"/>
              </w:rPr>
            </w:pPr>
            <w:r w:rsidRPr="009A6AFA">
              <w:rPr>
                <w:rFonts w:ascii="Garamond" w:hAnsi="Garamond"/>
                <w:sz w:val="21"/>
                <w:szCs w:val="21"/>
              </w:rPr>
              <w:t xml:space="preserve">In pairs, students will design a </w:t>
            </w:r>
            <w:r w:rsidRPr="009A6AFA">
              <w:rPr>
                <w:rFonts w:ascii="Garamond" w:hAnsi="Garamond"/>
                <w:b/>
                <w:bCs/>
                <w:sz w:val="21"/>
                <w:szCs w:val="21"/>
              </w:rPr>
              <w:t xml:space="preserve">10-minute </w:t>
            </w:r>
            <w:hyperlink r:id="rId9">
              <w:r w:rsidR="00A3223B" w:rsidRPr="009A6AFA">
                <w:rPr>
                  <w:rStyle w:val="Hyperlink"/>
                  <w:rFonts w:ascii="Garamond" w:hAnsi="Garamond"/>
                  <w:b/>
                  <w:bCs/>
                  <w:sz w:val="21"/>
                  <w:szCs w:val="21"/>
                </w:rPr>
                <w:t>Qualtrics</w:t>
              </w:r>
            </w:hyperlink>
            <w:r w:rsidRPr="009A6AFA">
              <w:rPr>
                <w:rFonts w:ascii="Garamond" w:hAnsi="Garamond"/>
                <w:b/>
                <w:bCs/>
                <w:sz w:val="21"/>
                <w:szCs w:val="21"/>
              </w:rPr>
              <w:t xml:space="preserve"> survey</w:t>
            </w:r>
            <w:r w:rsidRPr="009A6AFA">
              <w:rPr>
                <w:rFonts w:ascii="Garamond" w:hAnsi="Garamond"/>
                <w:sz w:val="21"/>
                <w:szCs w:val="21"/>
              </w:rPr>
              <w:t xml:space="preserve"> on a topic that meaningfully blends or integrates their research interests. The survey will be evaluated on both substance (e.g., how well survey items capture the latent constructs of interest) and design (e.g., clarity, avoidance of clutter, and appropriate use of forking sequences). </w:t>
            </w:r>
            <w:r w:rsidR="00EF07B3">
              <w:rPr>
                <w:rFonts w:ascii="Garamond" w:hAnsi="Garamond"/>
                <w:sz w:val="21"/>
                <w:szCs w:val="21"/>
              </w:rPr>
              <w:t>Additional</w:t>
            </w:r>
            <w:r w:rsidRPr="009A6AFA">
              <w:rPr>
                <w:rFonts w:ascii="Garamond" w:hAnsi="Garamond"/>
                <w:sz w:val="21"/>
                <w:szCs w:val="21"/>
              </w:rPr>
              <w:t xml:space="preserve"> guidelines </w:t>
            </w:r>
            <w:r w:rsidR="00EF07B3">
              <w:rPr>
                <w:rFonts w:ascii="Garamond" w:hAnsi="Garamond"/>
                <w:sz w:val="21"/>
                <w:szCs w:val="21"/>
              </w:rPr>
              <w:t xml:space="preserve">can be found </w:t>
            </w:r>
            <w:hyperlink r:id="rId10" w:anchor="qualtrics" w:history="1">
              <w:r w:rsidR="00EF07B3" w:rsidRPr="00EF07B3">
                <w:rPr>
                  <w:rStyle w:val="Hyperlink"/>
                  <w:rFonts w:ascii="Garamond" w:hAnsi="Garamond"/>
                  <w:sz w:val="21"/>
                  <w:szCs w:val="21"/>
                </w:rPr>
                <w:t>here</w:t>
              </w:r>
            </w:hyperlink>
            <w:r w:rsidRPr="009A6AFA">
              <w:rPr>
                <w:rFonts w:ascii="Garamond" w:hAnsi="Garamond"/>
                <w:sz w:val="21"/>
                <w:szCs w:val="21"/>
              </w:rPr>
              <w:t>.</w:t>
            </w:r>
          </w:p>
        </w:tc>
        <w:tc>
          <w:tcPr>
            <w:tcW w:w="851" w:type="dxa"/>
            <w:vAlign w:val="center"/>
          </w:tcPr>
          <w:p w14:paraId="74B22D97" w14:textId="77777777" w:rsidR="00A3223B" w:rsidRPr="009A6AFA" w:rsidRDefault="00000000" w:rsidP="009A6AFA">
            <w:pPr>
              <w:pStyle w:val="Compact"/>
              <w:jc w:val="center"/>
              <w:rPr>
                <w:rFonts w:ascii="Garamond" w:hAnsi="Garamond"/>
                <w:sz w:val="21"/>
                <w:szCs w:val="21"/>
              </w:rPr>
            </w:pPr>
            <w:r w:rsidRPr="009A6AFA">
              <w:rPr>
                <w:rFonts w:ascii="Garamond" w:hAnsi="Garamond"/>
                <w:sz w:val="21"/>
                <w:szCs w:val="21"/>
              </w:rPr>
              <w:t>15%</w:t>
            </w:r>
          </w:p>
        </w:tc>
        <w:tc>
          <w:tcPr>
            <w:tcW w:w="1870" w:type="dxa"/>
            <w:vAlign w:val="center"/>
          </w:tcPr>
          <w:p w14:paraId="728BF183" w14:textId="1F63A8BE" w:rsidR="00A3223B" w:rsidRPr="009A6AFA" w:rsidRDefault="00F30411" w:rsidP="009A6AFA">
            <w:pPr>
              <w:pStyle w:val="Compact"/>
              <w:jc w:val="center"/>
              <w:rPr>
                <w:rFonts w:ascii="Garamond" w:hAnsi="Garamond"/>
                <w:sz w:val="21"/>
                <w:szCs w:val="21"/>
              </w:rPr>
            </w:pPr>
            <w:r>
              <w:rPr>
                <w:rFonts w:ascii="Garamond" w:hAnsi="Garamond"/>
                <w:sz w:val="21"/>
                <w:szCs w:val="21"/>
              </w:rPr>
              <w:t>Friday</w:t>
            </w:r>
            <w:r w:rsidR="00B83DCD" w:rsidRPr="009A6AFA">
              <w:rPr>
                <w:rFonts w:ascii="Garamond" w:hAnsi="Garamond"/>
                <w:sz w:val="21"/>
                <w:szCs w:val="21"/>
              </w:rPr>
              <w:t xml:space="preserve">, </w:t>
            </w:r>
            <w:r w:rsidR="00B83DCD">
              <w:rPr>
                <w:rFonts w:ascii="Garamond" w:hAnsi="Garamond"/>
                <w:sz w:val="21"/>
                <w:szCs w:val="21"/>
              </w:rPr>
              <w:t>March</w:t>
            </w:r>
            <w:r w:rsidR="00B83DCD" w:rsidRPr="009A6AFA">
              <w:rPr>
                <w:rFonts w:ascii="Garamond" w:hAnsi="Garamond"/>
                <w:sz w:val="21"/>
                <w:szCs w:val="21"/>
              </w:rPr>
              <w:t xml:space="preserve"> </w:t>
            </w:r>
            <w:r>
              <w:rPr>
                <w:rFonts w:ascii="Garamond" w:hAnsi="Garamond"/>
                <w:sz w:val="21"/>
                <w:szCs w:val="21"/>
              </w:rPr>
              <w:t>6</w:t>
            </w:r>
            <w:r>
              <w:rPr>
                <w:rFonts w:ascii="Garamond" w:hAnsi="Garamond"/>
                <w:sz w:val="21"/>
                <w:szCs w:val="21"/>
                <w:vertAlign w:val="superscript"/>
              </w:rPr>
              <w:t>th</w:t>
            </w:r>
            <w:r w:rsidR="00B83DCD" w:rsidRPr="009A6AFA">
              <w:rPr>
                <w:rFonts w:ascii="Garamond" w:hAnsi="Garamond"/>
                <w:sz w:val="21"/>
                <w:szCs w:val="21"/>
              </w:rPr>
              <w:t xml:space="preserve"> </w:t>
            </w:r>
            <w:r w:rsidR="009A6AFA">
              <w:rPr>
                <w:rFonts w:ascii="Garamond" w:hAnsi="Garamond"/>
                <w:sz w:val="21"/>
                <w:szCs w:val="21"/>
              </w:rPr>
              <w:t xml:space="preserve">at </w:t>
            </w:r>
            <w:r w:rsidR="00B83DCD" w:rsidRPr="009A6AFA">
              <w:rPr>
                <w:rFonts w:ascii="Garamond" w:hAnsi="Garamond"/>
                <w:sz w:val="21"/>
                <w:szCs w:val="21"/>
              </w:rPr>
              <w:t>8:00 PM.</w:t>
            </w:r>
          </w:p>
        </w:tc>
      </w:tr>
      <w:tr w:rsidR="00A3223B" w:rsidRPr="009A6AFA" w14:paraId="778B7C94" w14:textId="77777777" w:rsidTr="00CC75BB">
        <w:trPr>
          <w:trHeight w:val="134"/>
        </w:trPr>
        <w:tc>
          <w:tcPr>
            <w:tcW w:w="1384" w:type="dxa"/>
            <w:vAlign w:val="center"/>
          </w:tcPr>
          <w:p w14:paraId="5E31AE0F" w14:textId="77777777" w:rsidR="00A3223B" w:rsidRPr="009A6AFA" w:rsidRDefault="00000000" w:rsidP="009A6AFA">
            <w:pPr>
              <w:pStyle w:val="Compact"/>
              <w:jc w:val="center"/>
              <w:rPr>
                <w:rFonts w:ascii="Garamond" w:hAnsi="Garamond"/>
                <w:sz w:val="21"/>
                <w:szCs w:val="21"/>
              </w:rPr>
            </w:pPr>
            <w:r w:rsidRPr="009A6AFA">
              <w:rPr>
                <w:rFonts w:ascii="Garamond" w:hAnsi="Garamond"/>
                <w:sz w:val="21"/>
                <w:szCs w:val="21"/>
              </w:rPr>
              <w:lastRenderedPageBreak/>
              <w:t>Annotated Bibliography</w:t>
            </w:r>
          </w:p>
        </w:tc>
        <w:tc>
          <w:tcPr>
            <w:tcW w:w="5103" w:type="dxa"/>
            <w:vAlign w:val="center"/>
          </w:tcPr>
          <w:p w14:paraId="32EF689D" w14:textId="24EDBA35" w:rsidR="00A3223B" w:rsidRPr="009A6AFA" w:rsidRDefault="00000000" w:rsidP="00CC75BB">
            <w:pPr>
              <w:pStyle w:val="Compact"/>
              <w:rPr>
                <w:rFonts w:ascii="Garamond" w:hAnsi="Garamond"/>
                <w:sz w:val="21"/>
                <w:szCs w:val="21"/>
              </w:rPr>
            </w:pPr>
            <w:r w:rsidRPr="009A6AFA">
              <w:rPr>
                <w:rFonts w:ascii="Garamond" w:hAnsi="Garamond"/>
                <w:sz w:val="21"/>
                <w:szCs w:val="21"/>
              </w:rPr>
              <w:t xml:space="preserve">Students must submit an annotated bibliography </w:t>
            </w:r>
            <w:r w:rsidR="0098797D">
              <w:rPr>
                <w:rFonts w:ascii="Garamond" w:hAnsi="Garamond"/>
                <w:sz w:val="21"/>
                <w:szCs w:val="21"/>
              </w:rPr>
              <w:t xml:space="preserve">at the start of </w:t>
            </w:r>
            <w:hyperlink w:anchor="spring">
              <w:r w:rsidR="00A3223B" w:rsidRPr="009A6AFA">
                <w:rPr>
                  <w:rStyle w:val="Hyperlink"/>
                  <w:rFonts w:ascii="Garamond" w:hAnsi="Garamond"/>
                  <w:sz w:val="21"/>
                  <w:szCs w:val="21"/>
                </w:rPr>
                <w:t>spring break</w:t>
              </w:r>
            </w:hyperlink>
            <w:r w:rsidRPr="009A6AFA">
              <w:rPr>
                <w:rFonts w:ascii="Garamond" w:hAnsi="Garamond"/>
                <w:sz w:val="21"/>
                <w:szCs w:val="21"/>
              </w:rPr>
              <w:t xml:space="preserve">. This annotated bibliography will, in principle, directly inform—or serve as the foundation for—the literature review they include in their final research proposal. In the bibliography, students must identify at least </w:t>
            </w:r>
            <w:r w:rsidRPr="009A6AFA">
              <w:rPr>
                <w:rFonts w:ascii="Garamond" w:hAnsi="Garamond"/>
                <w:b/>
                <w:bCs/>
                <w:sz w:val="21"/>
                <w:szCs w:val="21"/>
              </w:rPr>
              <w:t>10 sources</w:t>
            </w:r>
            <w:r w:rsidRPr="009A6AFA">
              <w:rPr>
                <w:rFonts w:ascii="Garamond" w:hAnsi="Garamond"/>
                <w:sz w:val="21"/>
                <w:szCs w:val="21"/>
              </w:rPr>
              <w:t xml:space="preserve"> germane to their topic of interest. For each source, students must provide a 100–150-word summary of the key argument(s) proffered by the author(s). Detailed guidelines </w:t>
            </w:r>
            <w:r w:rsidR="0098797D">
              <w:rPr>
                <w:rFonts w:ascii="Garamond" w:hAnsi="Garamond"/>
                <w:sz w:val="21"/>
                <w:szCs w:val="21"/>
              </w:rPr>
              <w:t xml:space="preserve">are available </w:t>
            </w:r>
            <w:hyperlink r:id="rId11" w:anchor="annotated" w:history="1">
              <w:r w:rsidR="0098797D" w:rsidRPr="00EF07B3">
                <w:rPr>
                  <w:rStyle w:val="Hyperlink"/>
                  <w:rFonts w:ascii="Garamond" w:hAnsi="Garamond"/>
                  <w:sz w:val="21"/>
                  <w:szCs w:val="21"/>
                </w:rPr>
                <w:t>here</w:t>
              </w:r>
            </w:hyperlink>
            <w:r w:rsidR="0098797D" w:rsidRPr="009A6AFA">
              <w:rPr>
                <w:rFonts w:ascii="Garamond" w:hAnsi="Garamond"/>
                <w:sz w:val="21"/>
                <w:szCs w:val="21"/>
              </w:rPr>
              <w:t>.</w:t>
            </w:r>
          </w:p>
        </w:tc>
        <w:tc>
          <w:tcPr>
            <w:tcW w:w="851" w:type="dxa"/>
            <w:vAlign w:val="center"/>
          </w:tcPr>
          <w:p w14:paraId="258D2FD8" w14:textId="77777777" w:rsidR="00A3223B" w:rsidRPr="009A6AFA" w:rsidRDefault="00000000" w:rsidP="009A6AFA">
            <w:pPr>
              <w:pStyle w:val="Compact"/>
              <w:jc w:val="center"/>
              <w:rPr>
                <w:rFonts w:ascii="Garamond" w:hAnsi="Garamond"/>
                <w:sz w:val="21"/>
                <w:szCs w:val="21"/>
              </w:rPr>
            </w:pPr>
            <w:r w:rsidRPr="009A6AFA">
              <w:rPr>
                <w:rFonts w:ascii="Garamond" w:hAnsi="Garamond"/>
                <w:sz w:val="21"/>
                <w:szCs w:val="21"/>
              </w:rPr>
              <w:t>10%</w:t>
            </w:r>
          </w:p>
        </w:tc>
        <w:tc>
          <w:tcPr>
            <w:tcW w:w="1870" w:type="dxa"/>
            <w:vAlign w:val="center"/>
          </w:tcPr>
          <w:p w14:paraId="34713F05" w14:textId="75293F0A" w:rsidR="00A3223B" w:rsidRPr="009A6AFA" w:rsidRDefault="0098797D" w:rsidP="009A6AFA">
            <w:pPr>
              <w:pStyle w:val="Compact"/>
              <w:jc w:val="center"/>
              <w:rPr>
                <w:rFonts w:ascii="Garamond" w:hAnsi="Garamond"/>
                <w:sz w:val="21"/>
                <w:szCs w:val="21"/>
              </w:rPr>
            </w:pPr>
            <w:r>
              <w:rPr>
                <w:rFonts w:ascii="Garamond" w:hAnsi="Garamond"/>
                <w:sz w:val="21"/>
                <w:szCs w:val="21"/>
              </w:rPr>
              <w:t>Sunday</w:t>
            </w:r>
            <w:r w:rsidR="00000000" w:rsidRPr="009A6AFA">
              <w:rPr>
                <w:rFonts w:ascii="Garamond" w:hAnsi="Garamond"/>
                <w:sz w:val="21"/>
                <w:szCs w:val="21"/>
              </w:rPr>
              <w:t>, March 1</w:t>
            </w:r>
            <w:r>
              <w:rPr>
                <w:rFonts w:ascii="Garamond" w:hAnsi="Garamond"/>
                <w:sz w:val="21"/>
                <w:szCs w:val="21"/>
              </w:rPr>
              <w:t>5</w:t>
            </w:r>
            <w:r w:rsidR="00000000" w:rsidRPr="009A6AFA">
              <w:rPr>
                <w:rFonts w:ascii="Garamond" w:hAnsi="Garamond"/>
                <w:sz w:val="21"/>
                <w:szCs w:val="21"/>
                <w:vertAlign w:val="superscript"/>
              </w:rPr>
              <w:t>t</w:t>
            </w:r>
            <w:r w:rsidR="009A6AFA" w:rsidRPr="009A6AFA">
              <w:rPr>
                <w:rFonts w:ascii="Garamond" w:hAnsi="Garamond"/>
                <w:sz w:val="21"/>
                <w:szCs w:val="21"/>
                <w:vertAlign w:val="superscript"/>
              </w:rPr>
              <w:t>h</w:t>
            </w:r>
            <w:r w:rsidR="00000000" w:rsidRPr="009A6AFA">
              <w:rPr>
                <w:rFonts w:ascii="Garamond" w:hAnsi="Garamond"/>
                <w:sz w:val="21"/>
                <w:szCs w:val="21"/>
              </w:rPr>
              <w:t xml:space="preserve"> </w:t>
            </w:r>
            <w:r w:rsidR="009A6AFA">
              <w:rPr>
                <w:rFonts w:ascii="Garamond" w:hAnsi="Garamond"/>
                <w:sz w:val="21"/>
                <w:szCs w:val="21"/>
              </w:rPr>
              <w:t xml:space="preserve">at </w:t>
            </w:r>
            <w:r w:rsidR="00000000" w:rsidRPr="009A6AFA">
              <w:rPr>
                <w:rFonts w:ascii="Garamond" w:hAnsi="Garamond"/>
                <w:sz w:val="21"/>
                <w:szCs w:val="21"/>
              </w:rPr>
              <w:t>8:00 PM.</w:t>
            </w:r>
          </w:p>
        </w:tc>
      </w:tr>
      <w:tr w:rsidR="00A3223B" w:rsidRPr="009A6AFA" w14:paraId="161FC9D6" w14:textId="77777777" w:rsidTr="00CC75BB">
        <w:trPr>
          <w:trHeight w:val="134"/>
        </w:trPr>
        <w:tc>
          <w:tcPr>
            <w:tcW w:w="1384" w:type="dxa"/>
            <w:vAlign w:val="center"/>
          </w:tcPr>
          <w:p w14:paraId="3D372AD5" w14:textId="77777777" w:rsidR="00A3223B" w:rsidRPr="009A6AFA" w:rsidRDefault="00000000" w:rsidP="009A6AFA">
            <w:pPr>
              <w:pStyle w:val="Compact"/>
              <w:jc w:val="center"/>
              <w:rPr>
                <w:rFonts w:ascii="Garamond" w:hAnsi="Garamond"/>
                <w:sz w:val="21"/>
                <w:szCs w:val="21"/>
              </w:rPr>
            </w:pPr>
            <w:r w:rsidRPr="009A6AFA">
              <w:rPr>
                <w:rFonts w:ascii="Garamond" w:hAnsi="Garamond"/>
                <w:sz w:val="21"/>
                <w:szCs w:val="21"/>
              </w:rPr>
              <w:t>Essay on Proposed Methodology</w:t>
            </w:r>
          </w:p>
        </w:tc>
        <w:tc>
          <w:tcPr>
            <w:tcW w:w="5103" w:type="dxa"/>
            <w:vAlign w:val="center"/>
          </w:tcPr>
          <w:p w14:paraId="08730AF8" w14:textId="77777777" w:rsidR="00A3223B" w:rsidRPr="009A6AFA" w:rsidRDefault="00000000" w:rsidP="00CC75BB">
            <w:pPr>
              <w:pStyle w:val="Compact"/>
              <w:rPr>
                <w:rFonts w:ascii="Garamond" w:hAnsi="Garamond"/>
                <w:sz w:val="21"/>
                <w:szCs w:val="21"/>
              </w:rPr>
            </w:pPr>
            <w:r w:rsidRPr="009A6AFA">
              <w:rPr>
                <w:rFonts w:ascii="Garamond" w:hAnsi="Garamond"/>
                <w:sz w:val="21"/>
                <w:szCs w:val="21"/>
              </w:rPr>
              <w:t xml:space="preserve">Students must submit a brief, </w:t>
            </w:r>
            <w:r w:rsidRPr="009A6AFA">
              <w:rPr>
                <w:rFonts w:ascii="Garamond" w:hAnsi="Garamond"/>
                <w:b/>
                <w:bCs/>
                <w:sz w:val="21"/>
                <w:szCs w:val="21"/>
              </w:rPr>
              <w:t>1000-word paper</w:t>
            </w:r>
            <w:r w:rsidRPr="009A6AFA">
              <w:rPr>
                <w:rFonts w:ascii="Garamond" w:hAnsi="Garamond"/>
                <w:sz w:val="21"/>
                <w:szCs w:val="21"/>
              </w:rPr>
              <w:t xml:space="preserve"> outlining how they will subject the theoretical propositions motivating their proposed study—that is, their main arguments or claims—to empirical scrutiny. A concrete overview of expectations will be provided during a lecture session later this term.</w:t>
            </w:r>
          </w:p>
        </w:tc>
        <w:tc>
          <w:tcPr>
            <w:tcW w:w="851" w:type="dxa"/>
            <w:vAlign w:val="center"/>
          </w:tcPr>
          <w:p w14:paraId="40787A8D" w14:textId="77777777" w:rsidR="00A3223B" w:rsidRPr="009A6AFA" w:rsidRDefault="00000000" w:rsidP="009A6AFA">
            <w:pPr>
              <w:pStyle w:val="Compact"/>
              <w:jc w:val="center"/>
              <w:rPr>
                <w:rFonts w:ascii="Garamond" w:hAnsi="Garamond"/>
                <w:sz w:val="21"/>
                <w:szCs w:val="21"/>
              </w:rPr>
            </w:pPr>
            <w:r w:rsidRPr="009A6AFA">
              <w:rPr>
                <w:rFonts w:ascii="Garamond" w:hAnsi="Garamond"/>
                <w:sz w:val="21"/>
                <w:szCs w:val="21"/>
              </w:rPr>
              <w:t>10%</w:t>
            </w:r>
          </w:p>
        </w:tc>
        <w:tc>
          <w:tcPr>
            <w:tcW w:w="1870" w:type="dxa"/>
            <w:vAlign w:val="center"/>
          </w:tcPr>
          <w:p w14:paraId="69023E60" w14:textId="1496D835" w:rsidR="00A3223B" w:rsidRPr="009A6AFA" w:rsidRDefault="00000000" w:rsidP="009A6AFA">
            <w:pPr>
              <w:pStyle w:val="Compact"/>
              <w:jc w:val="center"/>
              <w:rPr>
                <w:rFonts w:ascii="Garamond" w:hAnsi="Garamond"/>
                <w:sz w:val="21"/>
                <w:szCs w:val="21"/>
              </w:rPr>
            </w:pPr>
            <w:r w:rsidRPr="009A6AFA">
              <w:rPr>
                <w:rFonts w:ascii="Garamond" w:hAnsi="Garamond"/>
                <w:sz w:val="21"/>
                <w:szCs w:val="21"/>
              </w:rPr>
              <w:t>Friday, April 17</w:t>
            </w:r>
            <w:r w:rsidRPr="009A6AFA">
              <w:rPr>
                <w:rFonts w:ascii="Garamond" w:hAnsi="Garamond"/>
                <w:sz w:val="21"/>
                <w:szCs w:val="21"/>
                <w:vertAlign w:val="superscript"/>
              </w:rPr>
              <w:t>th</w:t>
            </w:r>
            <w:r w:rsidRPr="009A6AFA">
              <w:rPr>
                <w:rFonts w:ascii="Garamond" w:hAnsi="Garamond"/>
                <w:sz w:val="21"/>
                <w:szCs w:val="21"/>
              </w:rPr>
              <w:t xml:space="preserve"> </w:t>
            </w:r>
            <w:r w:rsidR="009A6AFA">
              <w:rPr>
                <w:rFonts w:ascii="Garamond" w:hAnsi="Garamond"/>
                <w:sz w:val="21"/>
                <w:szCs w:val="21"/>
              </w:rPr>
              <w:t xml:space="preserve">at </w:t>
            </w:r>
            <w:r w:rsidRPr="009A6AFA">
              <w:rPr>
                <w:rFonts w:ascii="Garamond" w:hAnsi="Garamond"/>
                <w:sz w:val="21"/>
                <w:szCs w:val="21"/>
              </w:rPr>
              <w:t>8:00 PM.</w:t>
            </w:r>
          </w:p>
        </w:tc>
      </w:tr>
      <w:tr w:rsidR="00A3223B" w:rsidRPr="009A6AFA" w14:paraId="59195067" w14:textId="77777777" w:rsidTr="00CC75BB">
        <w:trPr>
          <w:trHeight w:val="134"/>
        </w:trPr>
        <w:tc>
          <w:tcPr>
            <w:tcW w:w="1384" w:type="dxa"/>
            <w:vAlign w:val="center"/>
          </w:tcPr>
          <w:p w14:paraId="5C8ECBDD" w14:textId="77777777" w:rsidR="00A3223B" w:rsidRPr="009A6AFA" w:rsidRDefault="00000000" w:rsidP="009A6AFA">
            <w:pPr>
              <w:pStyle w:val="Compact"/>
              <w:jc w:val="center"/>
              <w:rPr>
                <w:rFonts w:ascii="Garamond" w:hAnsi="Garamond"/>
                <w:sz w:val="21"/>
                <w:szCs w:val="21"/>
              </w:rPr>
            </w:pPr>
            <w:r w:rsidRPr="009A6AFA">
              <w:rPr>
                <w:rFonts w:ascii="Garamond" w:hAnsi="Garamond"/>
                <w:sz w:val="21"/>
                <w:szCs w:val="21"/>
              </w:rPr>
              <w:t>Final Presentation</w:t>
            </w:r>
          </w:p>
        </w:tc>
        <w:tc>
          <w:tcPr>
            <w:tcW w:w="5103" w:type="dxa"/>
            <w:vAlign w:val="center"/>
          </w:tcPr>
          <w:p w14:paraId="6D2FD52B" w14:textId="37DF3143" w:rsidR="00A3223B" w:rsidRPr="009A6AFA" w:rsidRDefault="00000000" w:rsidP="00CC75BB">
            <w:pPr>
              <w:pStyle w:val="Compact"/>
              <w:rPr>
                <w:rFonts w:ascii="Garamond" w:hAnsi="Garamond"/>
                <w:sz w:val="21"/>
                <w:szCs w:val="21"/>
              </w:rPr>
            </w:pPr>
            <w:r w:rsidRPr="009A6AFA">
              <w:rPr>
                <w:rFonts w:ascii="Garamond" w:hAnsi="Garamond"/>
                <w:sz w:val="21"/>
                <w:szCs w:val="21"/>
              </w:rPr>
              <w:t xml:space="preserve">In </w:t>
            </w:r>
            <w:hyperlink w:anchor="unitiv">
              <w:r w:rsidR="003C5EEC" w:rsidRPr="009A6AFA">
                <w:rPr>
                  <w:rStyle w:val="Hyperlink"/>
                  <w:rFonts w:ascii="Garamond" w:hAnsi="Garamond"/>
                  <w:sz w:val="21"/>
                  <w:szCs w:val="21"/>
                </w:rPr>
                <w:t>Unit IV</w:t>
              </w:r>
            </w:hyperlink>
            <w:r w:rsidR="003C5EEC">
              <w:t xml:space="preserve"> </w:t>
            </w:r>
            <w:r w:rsidRPr="009A6AFA">
              <w:rPr>
                <w:rFonts w:ascii="Garamond" w:hAnsi="Garamond"/>
                <w:sz w:val="21"/>
                <w:szCs w:val="21"/>
              </w:rPr>
              <w:t xml:space="preserve">of the class, students will deliver a </w:t>
            </w:r>
            <w:r w:rsidRPr="009A6AFA">
              <w:rPr>
                <w:rFonts w:ascii="Garamond" w:hAnsi="Garamond"/>
                <w:b/>
                <w:bCs/>
                <w:sz w:val="21"/>
                <w:szCs w:val="21"/>
              </w:rPr>
              <w:t>10–12-minute presentation</w:t>
            </w:r>
            <w:r w:rsidRPr="009A6AFA">
              <w:rPr>
                <w:rFonts w:ascii="Garamond" w:hAnsi="Garamond"/>
                <w:sz w:val="21"/>
                <w:szCs w:val="21"/>
              </w:rPr>
              <w:t xml:space="preserve"> on the research project they have developed over the term. A rubric with evaluation criteria will be uploaded later this semester.</w:t>
            </w:r>
          </w:p>
        </w:tc>
        <w:tc>
          <w:tcPr>
            <w:tcW w:w="851" w:type="dxa"/>
            <w:vAlign w:val="center"/>
          </w:tcPr>
          <w:p w14:paraId="5F11C470" w14:textId="77777777" w:rsidR="00A3223B" w:rsidRPr="009A6AFA" w:rsidRDefault="00000000" w:rsidP="009A6AFA">
            <w:pPr>
              <w:pStyle w:val="Compact"/>
              <w:jc w:val="center"/>
              <w:rPr>
                <w:rFonts w:ascii="Garamond" w:hAnsi="Garamond"/>
                <w:sz w:val="21"/>
                <w:szCs w:val="21"/>
              </w:rPr>
            </w:pPr>
            <w:r w:rsidRPr="009A6AFA">
              <w:rPr>
                <w:rFonts w:ascii="Garamond" w:hAnsi="Garamond"/>
                <w:sz w:val="21"/>
                <w:szCs w:val="21"/>
              </w:rPr>
              <w:t>10%</w:t>
            </w:r>
          </w:p>
        </w:tc>
        <w:tc>
          <w:tcPr>
            <w:tcW w:w="1870" w:type="dxa"/>
            <w:vAlign w:val="center"/>
          </w:tcPr>
          <w:p w14:paraId="47A9D33B" w14:textId="77777777" w:rsidR="00A3223B" w:rsidRPr="009A6AFA" w:rsidRDefault="00000000" w:rsidP="009A6AFA">
            <w:pPr>
              <w:pStyle w:val="Compact"/>
              <w:jc w:val="center"/>
              <w:rPr>
                <w:rFonts w:ascii="Garamond" w:hAnsi="Garamond"/>
                <w:sz w:val="21"/>
                <w:szCs w:val="21"/>
              </w:rPr>
            </w:pPr>
            <w:r w:rsidRPr="009A6AFA">
              <w:rPr>
                <w:rFonts w:ascii="Garamond" w:hAnsi="Garamond"/>
                <w:sz w:val="21"/>
                <w:szCs w:val="21"/>
              </w:rPr>
              <w:t xml:space="preserve">During </w:t>
            </w:r>
            <w:hyperlink w:anchor="unitiv">
              <w:r w:rsidR="00A3223B" w:rsidRPr="009A6AFA">
                <w:rPr>
                  <w:rStyle w:val="Hyperlink"/>
                  <w:rFonts w:ascii="Garamond" w:hAnsi="Garamond"/>
                  <w:sz w:val="21"/>
                  <w:szCs w:val="21"/>
                </w:rPr>
                <w:t>Unit IV</w:t>
              </w:r>
            </w:hyperlink>
            <w:r w:rsidRPr="009A6AFA">
              <w:rPr>
                <w:rFonts w:ascii="Garamond" w:hAnsi="Garamond"/>
                <w:sz w:val="21"/>
                <w:szCs w:val="21"/>
              </w:rPr>
              <w:t>.</w:t>
            </w:r>
          </w:p>
        </w:tc>
      </w:tr>
      <w:tr w:rsidR="00A3223B" w:rsidRPr="009A6AFA" w14:paraId="0A48B301" w14:textId="77777777" w:rsidTr="00CC75BB">
        <w:trPr>
          <w:trHeight w:val="1689"/>
        </w:trPr>
        <w:tc>
          <w:tcPr>
            <w:tcW w:w="1384" w:type="dxa"/>
            <w:vAlign w:val="center"/>
          </w:tcPr>
          <w:p w14:paraId="3B2E74AE" w14:textId="77777777" w:rsidR="00A3223B" w:rsidRPr="009A6AFA" w:rsidRDefault="00000000" w:rsidP="009A6AFA">
            <w:pPr>
              <w:pStyle w:val="Compact"/>
              <w:jc w:val="center"/>
              <w:rPr>
                <w:rFonts w:ascii="Garamond" w:hAnsi="Garamond"/>
                <w:sz w:val="21"/>
                <w:szCs w:val="21"/>
              </w:rPr>
            </w:pPr>
            <w:r w:rsidRPr="009A6AFA">
              <w:rPr>
                <w:rFonts w:ascii="Garamond" w:hAnsi="Garamond"/>
                <w:sz w:val="21"/>
                <w:szCs w:val="21"/>
              </w:rPr>
              <w:t>Final Research Proposal</w:t>
            </w:r>
          </w:p>
        </w:tc>
        <w:tc>
          <w:tcPr>
            <w:tcW w:w="5103" w:type="dxa"/>
            <w:vAlign w:val="center"/>
          </w:tcPr>
          <w:p w14:paraId="003F1B52" w14:textId="77777777" w:rsidR="00A3223B" w:rsidRPr="009A6AFA" w:rsidRDefault="00000000" w:rsidP="00CC75BB">
            <w:pPr>
              <w:pStyle w:val="Compact"/>
              <w:rPr>
                <w:rFonts w:ascii="Garamond" w:hAnsi="Garamond"/>
                <w:sz w:val="21"/>
                <w:szCs w:val="21"/>
              </w:rPr>
            </w:pPr>
            <w:r w:rsidRPr="009A6AFA">
              <w:rPr>
                <w:rFonts w:ascii="Garamond" w:hAnsi="Garamond"/>
                <w:sz w:val="21"/>
                <w:szCs w:val="21"/>
              </w:rPr>
              <w:t xml:space="preserve">Students are required to submit a </w:t>
            </w:r>
            <w:r w:rsidRPr="009A6AFA">
              <w:rPr>
                <w:rFonts w:ascii="Garamond" w:hAnsi="Garamond"/>
                <w:b/>
                <w:bCs/>
                <w:sz w:val="21"/>
                <w:szCs w:val="21"/>
              </w:rPr>
              <w:t xml:space="preserve">detailed, </w:t>
            </w:r>
            <w:proofErr w:type="gramStart"/>
            <w:r w:rsidRPr="009A6AFA">
              <w:rPr>
                <w:rFonts w:ascii="Garamond" w:hAnsi="Garamond"/>
                <w:b/>
                <w:bCs/>
                <w:sz w:val="21"/>
                <w:szCs w:val="21"/>
              </w:rPr>
              <w:t>15-25 page</w:t>
            </w:r>
            <w:proofErr w:type="gramEnd"/>
            <w:r w:rsidRPr="009A6AFA">
              <w:rPr>
                <w:rFonts w:ascii="Garamond" w:hAnsi="Garamond"/>
                <w:b/>
                <w:bCs/>
                <w:sz w:val="21"/>
                <w:szCs w:val="21"/>
              </w:rPr>
              <w:t xml:space="preserve"> research proposal</w:t>
            </w:r>
            <w:r w:rsidRPr="009A6AFA">
              <w:rPr>
                <w:rFonts w:ascii="Garamond" w:hAnsi="Garamond"/>
                <w:sz w:val="21"/>
                <w:szCs w:val="21"/>
              </w:rPr>
              <w:t xml:space="preserve"> (double spaced) on a topic of their choice, subject to the approval of the course instructor. The chosen topic must be related to the study of human societies and fall within sociology’s broad intellectual mandate. A detailed set of expectations will be provided later this semester.</w:t>
            </w:r>
          </w:p>
        </w:tc>
        <w:tc>
          <w:tcPr>
            <w:tcW w:w="851" w:type="dxa"/>
            <w:vAlign w:val="center"/>
          </w:tcPr>
          <w:p w14:paraId="1007BFAE" w14:textId="77777777" w:rsidR="00A3223B" w:rsidRPr="009A6AFA" w:rsidRDefault="00000000" w:rsidP="009A6AFA">
            <w:pPr>
              <w:pStyle w:val="Compact"/>
              <w:jc w:val="center"/>
              <w:rPr>
                <w:rFonts w:ascii="Garamond" w:hAnsi="Garamond"/>
                <w:sz w:val="21"/>
                <w:szCs w:val="21"/>
              </w:rPr>
            </w:pPr>
            <w:r w:rsidRPr="009A6AFA">
              <w:rPr>
                <w:rFonts w:ascii="Garamond" w:hAnsi="Garamond"/>
                <w:sz w:val="21"/>
                <w:szCs w:val="21"/>
              </w:rPr>
              <w:t>30%</w:t>
            </w:r>
          </w:p>
        </w:tc>
        <w:tc>
          <w:tcPr>
            <w:tcW w:w="1870" w:type="dxa"/>
            <w:vAlign w:val="center"/>
          </w:tcPr>
          <w:p w14:paraId="1451341B" w14:textId="79F13753" w:rsidR="00A3223B" w:rsidRPr="009A6AFA" w:rsidRDefault="00000000" w:rsidP="009A6AFA">
            <w:pPr>
              <w:pStyle w:val="Compact"/>
              <w:jc w:val="center"/>
              <w:rPr>
                <w:rFonts w:ascii="Garamond" w:hAnsi="Garamond"/>
                <w:sz w:val="21"/>
                <w:szCs w:val="21"/>
              </w:rPr>
            </w:pPr>
            <w:r w:rsidRPr="009A6AFA">
              <w:rPr>
                <w:rFonts w:ascii="Garamond" w:hAnsi="Garamond"/>
                <w:sz w:val="21"/>
                <w:szCs w:val="21"/>
              </w:rPr>
              <w:t>Monday, May 11</w:t>
            </w:r>
            <w:r w:rsidRPr="009A6AFA">
              <w:rPr>
                <w:rFonts w:ascii="Garamond" w:hAnsi="Garamond"/>
                <w:sz w:val="21"/>
                <w:szCs w:val="21"/>
                <w:vertAlign w:val="superscript"/>
              </w:rPr>
              <w:t>th</w:t>
            </w:r>
            <w:r w:rsidR="009A6AFA">
              <w:rPr>
                <w:rFonts w:ascii="Garamond" w:hAnsi="Garamond"/>
                <w:sz w:val="21"/>
                <w:szCs w:val="21"/>
              </w:rPr>
              <w:t xml:space="preserve"> </w:t>
            </w:r>
            <w:r w:rsidRPr="009A6AFA">
              <w:rPr>
                <w:rFonts w:ascii="Garamond" w:hAnsi="Garamond"/>
                <w:sz w:val="21"/>
                <w:szCs w:val="21"/>
              </w:rPr>
              <w:t>at 8:00 PM.</w:t>
            </w:r>
          </w:p>
        </w:tc>
      </w:tr>
    </w:tbl>
    <w:tbl>
      <w:tblPr>
        <w:tblStyle w:val="Table"/>
        <w:tblpPr w:leftFromText="180" w:rightFromText="180" w:vertAnchor="page" w:horzAnchor="margin" w:tblpY="8730"/>
        <w:tblW w:w="5000" w:type="pct"/>
        <w:tblBorders>
          <w:top w:val="single" w:sz="4" w:space="0" w:color="00A047"/>
          <w:left w:val="single" w:sz="24" w:space="0" w:color="00A047"/>
          <w:bottom w:val="single" w:sz="4" w:space="0" w:color="00A047"/>
          <w:right w:val="single" w:sz="4" w:space="0" w:color="00A047"/>
        </w:tblBorders>
        <w:tblCellMar>
          <w:left w:w="144" w:type="dxa"/>
          <w:right w:w="144" w:type="dxa"/>
        </w:tblCellMar>
        <w:tblLook w:val="0000" w:firstRow="0" w:lastRow="0" w:firstColumn="0" w:lastColumn="0" w:noHBand="0" w:noVBand="0"/>
      </w:tblPr>
      <w:tblGrid>
        <w:gridCol w:w="9648"/>
      </w:tblGrid>
      <w:tr w:rsidR="009A6AFA" w:rsidRPr="009A6AFA" w14:paraId="65F76EA0" w14:textId="77777777" w:rsidTr="00CC75BB">
        <w:trPr>
          <w:cantSplit/>
        </w:trPr>
        <w:tc>
          <w:tcPr>
            <w:tcW w:w="0" w:type="auto"/>
            <w:shd w:val="clear" w:color="auto" w:fill="CCF1E3"/>
            <w:tcMar>
              <w:top w:w="92" w:type="dxa"/>
              <w:bottom w:w="92" w:type="dxa"/>
            </w:tcMar>
          </w:tcPr>
          <w:p w14:paraId="0C319A41" w14:textId="77777777" w:rsidR="009A6AFA" w:rsidRPr="009A6AFA" w:rsidRDefault="009A6AFA" w:rsidP="00CC75BB">
            <w:pPr>
              <w:pStyle w:val="BodyText"/>
              <w:spacing w:before="0" w:after="0"/>
              <w:textAlignment w:val="center"/>
              <w:rPr>
                <w:rFonts w:ascii="Garamond" w:hAnsi="Garamond"/>
                <w:sz w:val="22"/>
                <w:szCs w:val="22"/>
              </w:rPr>
            </w:pPr>
            <w:bookmarkStart w:id="13" w:name="_Toc219387112"/>
            <w:bookmarkStart w:id="14" w:name="norms-rules-regulations"/>
            <w:bookmarkEnd w:id="10"/>
            <w:bookmarkEnd w:id="12"/>
            <w:r w:rsidRPr="009A6AFA">
              <w:rPr>
                <w:rFonts w:ascii="Garamond" w:hAnsi="Garamond"/>
                <w:noProof/>
                <w:sz w:val="22"/>
                <w:szCs w:val="22"/>
              </w:rPr>
              <w:drawing>
                <wp:inline distT="0" distB="0" distL="0" distR="0" wp14:anchorId="55496246" wp14:editId="7B4C044C">
                  <wp:extent cx="152400" cy="152400"/>
                  <wp:effectExtent l="0" t="0" r="0" b="0"/>
                  <wp:docPr id="39" name="Picture"/>
                  <wp:cNvGraphicFramePr/>
                  <a:graphic xmlns:a="http://schemas.openxmlformats.org/drawingml/2006/main">
                    <a:graphicData uri="http://schemas.openxmlformats.org/drawingml/2006/picture">
                      <pic:pic xmlns:pic="http://schemas.openxmlformats.org/drawingml/2006/picture">
                        <pic:nvPicPr>
                          <pic:cNvPr id="40" name="Picture" descr="/Applications/quarto/share/formats/docx/tip.png"/>
                          <pic:cNvPicPr>
                            <a:picLocks noChangeAspect="1" noChangeArrowheads="1"/>
                          </pic:cNvPicPr>
                        </pic:nvPicPr>
                        <pic:blipFill>
                          <a:blip r:embed="rId12"/>
                          <a:stretch>
                            <a:fillRect/>
                          </a:stretch>
                        </pic:blipFill>
                        <pic:spPr bwMode="auto">
                          <a:xfrm>
                            <a:off x="0" y="0"/>
                            <a:ext cx="152400" cy="152400"/>
                          </a:xfrm>
                          <a:prstGeom prst="rect">
                            <a:avLst/>
                          </a:prstGeom>
                          <a:noFill/>
                          <a:ln w="9525">
                            <a:noFill/>
                            <a:headEnd/>
                            <a:tailEnd/>
                          </a:ln>
                        </pic:spPr>
                      </pic:pic>
                    </a:graphicData>
                  </a:graphic>
                </wp:inline>
              </w:drawing>
            </w:r>
            <w:r w:rsidRPr="009A6AFA">
              <w:rPr>
                <w:rFonts w:ascii="Garamond" w:hAnsi="Garamond"/>
                <w:sz w:val="22"/>
                <w:szCs w:val="22"/>
              </w:rPr>
              <w:t xml:space="preserve">  Guidelines for Key Deliverables</w:t>
            </w:r>
          </w:p>
        </w:tc>
      </w:tr>
      <w:tr w:rsidR="009A6AFA" w:rsidRPr="009A6AFA" w14:paraId="40BE0818" w14:textId="77777777" w:rsidTr="00CC75BB">
        <w:trPr>
          <w:cantSplit/>
        </w:trPr>
        <w:tc>
          <w:tcPr>
            <w:tcW w:w="0" w:type="auto"/>
            <w:tcMar>
              <w:top w:w="108" w:type="dxa"/>
              <w:bottom w:w="108" w:type="dxa"/>
            </w:tcMar>
          </w:tcPr>
          <w:p w14:paraId="605BE71C" w14:textId="77777777" w:rsidR="009A6AFA" w:rsidRPr="009A6AFA" w:rsidRDefault="009A6AFA" w:rsidP="00CC75BB">
            <w:pPr>
              <w:pStyle w:val="BodyText"/>
              <w:spacing w:before="16" w:after="16"/>
              <w:rPr>
                <w:rFonts w:ascii="Garamond" w:hAnsi="Garamond"/>
                <w:sz w:val="22"/>
                <w:szCs w:val="22"/>
              </w:rPr>
            </w:pPr>
            <w:r w:rsidRPr="009A6AFA">
              <w:rPr>
                <w:rFonts w:ascii="Garamond" w:hAnsi="Garamond"/>
                <w:sz w:val="21"/>
                <w:szCs w:val="21"/>
              </w:rPr>
              <w:t>Guidelines for key deliverables will be gradually rolled out—or uploaded online—as deadlines come into focus.</w:t>
            </w:r>
          </w:p>
        </w:tc>
      </w:tr>
    </w:tbl>
    <w:p w14:paraId="6C7DA7AF" w14:textId="77777777" w:rsidR="00A3223B" w:rsidRPr="009A6AFA" w:rsidRDefault="00000000" w:rsidP="00CC75BB">
      <w:pPr>
        <w:pStyle w:val="Heading2"/>
        <w:snapToGrid w:val="0"/>
        <w:spacing w:before="360" w:after="0"/>
        <w:rPr>
          <w:rFonts w:ascii="Garamond" w:hAnsi="Garamond"/>
          <w:sz w:val="28"/>
          <w:szCs w:val="28"/>
        </w:rPr>
      </w:pPr>
      <w:r w:rsidRPr="009A6AFA">
        <w:rPr>
          <w:rFonts w:ascii="Garamond" w:hAnsi="Garamond"/>
          <w:sz w:val="28"/>
          <w:szCs w:val="28"/>
        </w:rPr>
        <w:t>Norms, Rules &amp; Regulations</w:t>
      </w:r>
      <w:bookmarkEnd w:id="13"/>
    </w:p>
    <w:p w14:paraId="2B96CED3" w14:textId="77777777" w:rsidR="00A3223B" w:rsidRPr="009A6AFA" w:rsidRDefault="00000000">
      <w:pPr>
        <w:pStyle w:val="Heading3"/>
        <w:rPr>
          <w:rFonts w:ascii="Garamond" w:hAnsi="Garamond"/>
          <w:sz w:val="24"/>
          <w:szCs w:val="24"/>
        </w:rPr>
      </w:pPr>
      <w:bookmarkStart w:id="15" w:name="_Toc219387113"/>
      <w:r w:rsidRPr="009A6AFA">
        <w:rPr>
          <w:rFonts w:ascii="Garamond" w:hAnsi="Garamond"/>
          <w:sz w:val="24"/>
          <w:szCs w:val="24"/>
        </w:rPr>
        <w:t>Honor Code</w:t>
      </w:r>
      <w:bookmarkEnd w:id="15"/>
    </w:p>
    <w:p w14:paraId="53893DDB" w14:textId="77777777" w:rsidR="00A3223B" w:rsidRPr="009A6AFA" w:rsidRDefault="00000000">
      <w:pPr>
        <w:pStyle w:val="FirstParagraph"/>
        <w:rPr>
          <w:rFonts w:ascii="Garamond" w:hAnsi="Garamond"/>
          <w:sz w:val="22"/>
          <w:szCs w:val="22"/>
        </w:rPr>
      </w:pPr>
      <w:r w:rsidRPr="009A6AFA">
        <w:rPr>
          <w:rFonts w:ascii="Garamond" w:hAnsi="Garamond"/>
          <w:sz w:val="22"/>
          <w:szCs w:val="22"/>
        </w:rPr>
        <w:t xml:space="preserve">Please review the </w:t>
      </w:r>
      <w:r w:rsidRPr="009A6AFA">
        <w:rPr>
          <w:rFonts w:ascii="Garamond" w:hAnsi="Garamond"/>
          <w:b/>
          <w:bCs/>
          <w:sz w:val="22"/>
          <w:szCs w:val="22"/>
        </w:rPr>
        <w:t>Amherst College Honor Code</w:t>
      </w:r>
      <w:r w:rsidRPr="009A6AFA">
        <w:rPr>
          <w:rFonts w:ascii="Garamond" w:hAnsi="Garamond"/>
          <w:sz w:val="22"/>
          <w:szCs w:val="22"/>
        </w:rPr>
        <w:t xml:space="preserve">, which can be accessed in its entirety </w:t>
      </w:r>
      <w:hyperlink r:id="rId13">
        <w:r w:rsidR="00A3223B" w:rsidRPr="009A6AFA">
          <w:rPr>
            <w:rStyle w:val="Hyperlink"/>
            <w:rFonts w:ascii="Garamond" w:hAnsi="Garamond"/>
            <w:sz w:val="22"/>
            <w:szCs w:val="22"/>
          </w:rPr>
          <w:t>here</w:t>
        </w:r>
      </w:hyperlink>
      <w:r w:rsidRPr="009A6AFA">
        <w:rPr>
          <w:rFonts w:ascii="Garamond" w:hAnsi="Garamond"/>
          <w:sz w:val="22"/>
          <w:szCs w:val="22"/>
        </w:rPr>
        <w:t>.</w:t>
      </w:r>
    </w:p>
    <w:p w14:paraId="5316E628" w14:textId="77777777" w:rsidR="00A3223B" w:rsidRPr="009A6AFA" w:rsidRDefault="00000000">
      <w:pPr>
        <w:pStyle w:val="BodyText"/>
        <w:rPr>
          <w:rFonts w:ascii="Garamond" w:hAnsi="Garamond"/>
          <w:sz w:val="22"/>
          <w:szCs w:val="22"/>
        </w:rPr>
      </w:pPr>
      <w:r w:rsidRPr="009A6AFA">
        <w:rPr>
          <w:rFonts w:ascii="Garamond" w:hAnsi="Garamond"/>
          <w:sz w:val="22"/>
          <w:szCs w:val="22"/>
        </w:rPr>
        <w:t xml:space="preserve">Violations of the </w:t>
      </w:r>
      <w:r w:rsidRPr="009A6AFA">
        <w:rPr>
          <w:rFonts w:ascii="Garamond" w:hAnsi="Garamond"/>
          <w:i/>
          <w:iCs/>
          <w:sz w:val="22"/>
          <w:szCs w:val="22"/>
        </w:rPr>
        <w:t>Honor Code</w:t>
      </w:r>
      <w:r w:rsidRPr="009A6AFA">
        <w:rPr>
          <w:rFonts w:ascii="Garamond" w:hAnsi="Garamond"/>
          <w:sz w:val="22"/>
          <w:szCs w:val="22"/>
        </w:rPr>
        <w:t xml:space="preserve"> will be promptly reported to the Dean of Students. As Section 1.1 of the </w:t>
      </w:r>
      <w:r w:rsidRPr="009A6AFA">
        <w:rPr>
          <w:rFonts w:ascii="Garamond" w:hAnsi="Garamond"/>
          <w:i/>
          <w:iCs/>
          <w:sz w:val="22"/>
          <w:szCs w:val="22"/>
        </w:rPr>
        <w:t>Honor Code</w:t>
      </w:r>
      <w:r w:rsidRPr="009A6AFA">
        <w:rPr>
          <w:rFonts w:ascii="Garamond" w:hAnsi="Garamond"/>
          <w:sz w:val="22"/>
          <w:szCs w:val="22"/>
        </w:rPr>
        <w:t xml:space="preserve"> indicates, plagiarism is a serious offense. In most cases, students who plagiarize the work of others will fail this class and may face additional disciplinary penalties. Moreover, as detailed in Sections 1.2 to 1.4 of the </w:t>
      </w:r>
      <w:r w:rsidRPr="009A6AFA">
        <w:rPr>
          <w:rFonts w:ascii="Garamond" w:hAnsi="Garamond"/>
          <w:i/>
          <w:iCs/>
          <w:sz w:val="22"/>
          <w:szCs w:val="22"/>
        </w:rPr>
        <w:t>Honor Code</w:t>
      </w:r>
      <w:r w:rsidRPr="009A6AFA">
        <w:rPr>
          <w:rFonts w:ascii="Garamond" w:hAnsi="Garamond"/>
          <w:sz w:val="22"/>
          <w:szCs w:val="22"/>
        </w:rPr>
        <w:t>, students must respect others in the classroom, including those whose views deviate from their own. Failure to do so will prompt disciplinary action.</w:t>
      </w:r>
    </w:p>
    <w:p w14:paraId="30886014" w14:textId="77777777" w:rsidR="00A3223B" w:rsidRPr="009A6AFA" w:rsidRDefault="00000000">
      <w:pPr>
        <w:pStyle w:val="Heading3"/>
        <w:rPr>
          <w:rFonts w:ascii="Garamond" w:hAnsi="Garamond"/>
          <w:sz w:val="24"/>
          <w:szCs w:val="24"/>
        </w:rPr>
      </w:pPr>
      <w:bookmarkStart w:id="16" w:name="_Toc219387114"/>
      <w:r w:rsidRPr="009A6AFA">
        <w:rPr>
          <w:rFonts w:ascii="Garamond" w:hAnsi="Garamond"/>
          <w:sz w:val="24"/>
          <w:szCs w:val="24"/>
        </w:rPr>
        <w:t>GAI Policy</w:t>
      </w:r>
      <w:bookmarkEnd w:id="16"/>
    </w:p>
    <w:p w14:paraId="7ADAA70B" w14:textId="77777777" w:rsidR="00A3223B" w:rsidRPr="009A6AFA" w:rsidRDefault="00000000">
      <w:pPr>
        <w:pStyle w:val="FirstParagraph"/>
        <w:rPr>
          <w:rFonts w:ascii="Garamond" w:hAnsi="Garamond"/>
          <w:sz w:val="22"/>
          <w:szCs w:val="22"/>
        </w:rPr>
      </w:pPr>
      <w:r w:rsidRPr="009A6AFA">
        <w:rPr>
          <w:rFonts w:ascii="Garamond" w:hAnsi="Garamond"/>
          <w:sz w:val="22"/>
          <w:szCs w:val="22"/>
        </w:rPr>
        <w:t xml:space="preserve">There is no reason to pretend like generative artificial intelligence (GAI) does not exist in the world out there. These systems have arrived, and they </w:t>
      </w:r>
      <w:r w:rsidRPr="009A6AFA">
        <w:rPr>
          <w:rFonts w:ascii="Garamond" w:hAnsi="Garamond"/>
          <w:i/>
          <w:iCs/>
          <w:sz w:val="22"/>
          <w:szCs w:val="22"/>
        </w:rPr>
        <w:t>may</w:t>
      </w:r>
      <w:r w:rsidRPr="009A6AFA">
        <w:rPr>
          <w:rFonts w:ascii="Garamond" w:hAnsi="Garamond"/>
          <w:sz w:val="22"/>
          <w:szCs w:val="22"/>
        </w:rPr>
        <w:t xml:space="preserve"> revolutionize how higher education “works.” With this in mind, you are free to use ChatGPT and its analogues for class assignments—but you have to </w:t>
      </w:r>
      <w:r w:rsidRPr="009A6AFA">
        <w:rPr>
          <w:rFonts w:ascii="Garamond" w:hAnsi="Garamond"/>
          <w:b/>
          <w:bCs/>
          <w:sz w:val="22"/>
          <w:szCs w:val="22"/>
        </w:rPr>
        <w:t>cite</w:t>
      </w:r>
      <w:r w:rsidRPr="009A6AFA">
        <w:rPr>
          <w:rFonts w:ascii="Garamond" w:hAnsi="Garamond"/>
          <w:sz w:val="22"/>
          <w:szCs w:val="22"/>
        </w:rPr>
        <w:t xml:space="preserve"> the GAI you are using. </w:t>
      </w:r>
      <w:r w:rsidRPr="009A6AFA">
        <w:rPr>
          <w:rFonts w:ascii="Garamond" w:hAnsi="Garamond"/>
          <w:b/>
          <w:bCs/>
          <w:sz w:val="22"/>
          <w:szCs w:val="22"/>
        </w:rPr>
        <w:t>Failure to do so amounts to plagiarism</w:t>
      </w:r>
      <w:r w:rsidRPr="009A6AFA">
        <w:rPr>
          <w:rFonts w:ascii="Garamond" w:hAnsi="Garamond"/>
          <w:sz w:val="22"/>
          <w:szCs w:val="22"/>
        </w:rPr>
        <w:t>.</w:t>
      </w:r>
    </w:p>
    <w:p w14:paraId="6E2F9A97" w14:textId="77777777" w:rsidR="00CC75BB" w:rsidRDefault="00CC75BB">
      <w:pPr>
        <w:pStyle w:val="BodyText"/>
        <w:rPr>
          <w:rFonts w:ascii="Garamond" w:hAnsi="Garamond"/>
          <w:sz w:val="22"/>
          <w:szCs w:val="22"/>
        </w:rPr>
      </w:pPr>
    </w:p>
    <w:p w14:paraId="314751A6" w14:textId="42CDD9F6" w:rsidR="00A3223B" w:rsidRPr="009A6AFA" w:rsidRDefault="00000000">
      <w:pPr>
        <w:pStyle w:val="BodyText"/>
        <w:rPr>
          <w:rFonts w:ascii="Garamond" w:hAnsi="Garamond"/>
          <w:sz w:val="22"/>
          <w:szCs w:val="22"/>
        </w:rPr>
      </w:pPr>
      <w:r w:rsidRPr="009A6AFA">
        <w:rPr>
          <w:rFonts w:ascii="Garamond" w:hAnsi="Garamond"/>
          <w:sz w:val="22"/>
          <w:szCs w:val="22"/>
        </w:rPr>
        <w:lastRenderedPageBreak/>
        <w:t>To reiterate:</w:t>
      </w:r>
    </w:p>
    <w:tbl>
      <w:tblPr>
        <w:tblStyle w:val="Table"/>
        <w:tblW w:w="5000" w:type="pct"/>
        <w:tblInd w:w="164" w:type="dxa"/>
        <w:tblBorders>
          <w:top w:val="single" w:sz="4" w:space="0" w:color="CC1914"/>
          <w:left w:val="single" w:sz="24" w:space="0" w:color="CC1914"/>
          <w:bottom w:val="single" w:sz="4" w:space="0" w:color="CC1914"/>
          <w:right w:val="single" w:sz="4" w:space="0" w:color="CC1914"/>
        </w:tblBorders>
        <w:tblCellMar>
          <w:left w:w="144" w:type="dxa"/>
          <w:right w:w="144" w:type="dxa"/>
        </w:tblCellMar>
        <w:tblLook w:val="0000" w:firstRow="0" w:lastRow="0" w:firstColumn="0" w:lastColumn="0" w:noHBand="0" w:noVBand="0"/>
      </w:tblPr>
      <w:tblGrid>
        <w:gridCol w:w="9648"/>
      </w:tblGrid>
      <w:tr w:rsidR="00A3223B" w:rsidRPr="009A6AFA" w14:paraId="577C5021" w14:textId="77777777" w:rsidTr="00A3223B">
        <w:trPr>
          <w:cantSplit/>
        </w:trPr>
        <w:tc>
          <w:tcPr>
            <w:tcW w:w="0" w:type="auto"/>
            <w:shd w:val="clear" w:color="auto" w:fill="F7DDDC"/>
            <w:tcMar>
              <w:top w:w="92" w:type="dxa"/>
              <w:bottom w:w="92" w:type="dxa"/>
            </w:tcMar>
          </w:tcPr>
          <w:p w14:paraId="18142280" w14:textId="77777777" w:rsidR="00A3223B" w:rsidRPr="009A6AFA" w:rsidRDefault="00000000">
            <w:pPr>
              <w:pStyle w:val="BodyText"/>
              <w:spacing w:before="0" w:after="0"/>
              <w:textAlignment w:val="center"/>
              <w:rPr>
                <w:rFonts w:ascii="Garamond" w:hAnsi="Garamond"/>
                <w:sz w:val="22"/>
                <w:szCs w:val="22"/>
              </w:rPr>
            </w:pPr>
            <w:r w:rsidRPr="009A6AFA">
              <w:rPr>
                <w:rFonts w:ascii="Garamond" w:hAnsi="Garamond"/>
                <w:noProof/>
                <w:sz w:val="22"/>
                <w:szCs w:val="22"/>
              </w:rPr>
              <w:drawing>
                <wp:inline distT="0" distB="0" distL="0" distR="0" wp14:anchorId="1194CEDE" wp14:editId="14D0CAAE">
                  <wp:extent cx="152400" cy="152400"/>
                  <wp:effectExtent l="0" t="0" r="0" b="0"/>
                  <wp:docPr id="45" name="Picture"/>
                  <wp:cNvGraphicFramePr/>
                  <a:graphic xmlns:a="http://schemas.openxmlformats.org/drawingml/2006/main">
                    <a:graphicData uri="http://schemas.openxmlformats.org/drawingml/2006/picture">
                      <pic:pic xmlns:pic="http://schemas.openxmlformats.org/drawingml/2006/picture">
                        <pic:nvPicPr>
                          <pic:cNvPr id="46" name="Picture" descr="/Applications/quarto/share/formats/docx/important.png"/>
                          <pic:cNvPicPr>
                            <a:picLocks noChangeAspect="1" noChangeArrowheads="1"/>
                          </pic:cNvPicPr>
                        </pic:nvPicPr>
                        <pic:blipFill>
                          <a:blip r:embed="rId14"/>
                          <a:stretch>
                            <a:fillRect/>
                          </a:stretch>
                        </pic:blipFill>
                        <pic:spPr bwMode="auto">
                          <a:xfrm>
                            <a:off x="0" y="0"/>
                            <a:ext cx="152400" cy="152400"/>
                          </a:xfrm>
                          <a:prstGeom prst="rect">
                            <a:avLst/>
                          </a:prstGeom>
                          <a:noFill/>
                          <a:ln w="9525">
                            <a:noFill/>
                            <a:headEnd/>
                            <a:tailEnd/>
                          </a:ln>
                        </pic:spPr>
                      </pic:pic>
                    </a:graphicData>
                  </a:graphic>
                </wp:inline>
              </w:drawing>
            </w:r>
            <w:r w:rsidRPr="009A6AFA">
              <w:rPr>
                <w:rFonts w:ascii="Garamond" w:hAnsi="Garamond"/>
                <w:sz w:val="22"/>
                <w:szCs w:val="22"/>
              </w:rPr>
              <w:t xml:space="preserve">  Generative AI Policy</w:t>
            </w:r>
          </w:p>
        </w:tc>
      </w:tr>
      <w:tr w:rsidR="00A3223B" w:rsidRPr="009A6AFA" w14:paraId="402A7AC0" w14:textId="77777777" w:rsidTr="00A3223B">
        <w:trPr>
          <w:cantSplit/>
        </w:trPr>
        <w:tc>
          <w:tcPr>
            <w:tcW w:w="0" w:type="auto"/>
            <w:tcMar>
              <w:top w:w="108" w:type="dxa"/>
              <w:bottom w:w="108" w:type="dxa"/>
            </w:tcMar>
          </w:tcPr>
          <w:p w14:paraId="571AF4B4" w14:textId="77777777" w:rsidR="00A3223B" w:rsidRPr="009A6AFA" w:rsidRDefault="00000000">
            <w:pPr>
              <w:pStyle w:val="BodyText"/>
              <w:spacing w:before="16" w:after="16"/>
              <w:rPr>
                <w:rFonts w:ascii="Garamond" w:hAnsi="Garamond"/>
                <w:sz w:val="22"/>
                <w:szCs w:val="22"/>
              </w:rPr>
            </w:pPr>
            <w:r w:rsidRPr="009A6AFA">
              <w:rPr>
                <w:rFonts w:ascii="Garamond" w:hAnsi="Garamond"/>
                <w:sz w:val="22"/>
                <w:szCs w:val="22"/>
              </w:rPr>
              <w:t>If you use a GAI tool (like ChatGPT or Claude) and do not cite it, it is a form of plagiarism.</w:t>
            </w:r>
          </w:p>
        </w:tc>
      </w:tr>
    </w:tbl>
    <w:p w14:paraId="38B3FE07" w14:textId="77777777" w:rsidR="00A3223B" w:rsidRPr="009A6AFA" w:rsidRDefault="00000000">
      <w:pPr>
        <w:pStyle w:val="Heading3"/>
        <w:rPr>
          <w:rFonts w:ascii="Garamond" w:hAnsi="Garamond"/>
          <w:sz w:val="24"/>
          <w:szCs w:val="24"/>
        </w:rPr>
      </w:pPr>
      <w:bookmarkStart w:id="17" w:name="_Toc219387115"/>
      <w:r w:rsidRPr="009A6AFA">
        <w:rPr>
          <w:rFonts w:ascii="Garamond" w:hAnsi="Garamond"/>
          <w:sz w:val="24"/>
          <w:szCs w:val="24"/>
        </w:rPr>
        <w:t>Attendance</w:t>
      </w:r>
      <w:bookmarkEnd w:id="17"/>
    </w:p>
    <w:p w14:paraId="6C252A0F" w14:textId="77777777" w:rsidR="00A3223B" w:rsidRPr="009A6AFA" w:rsidRDefault="00000000">
      <w:pPr>
        <w:pStyle w:val="FirstParagraph"/>
        <w:rPr>
          <w:rFonts w:ascii="Garamond" w:hAnsi="Garamond"/>
          <w:sz w:val="22"/>
          <w:szCs w:val="22"/>
        </w:rPr>
      </w:pPr>
      <w:r w:rsidRPr="009A6AFA">
        <w:rPr>
          <w:rFonts w:ascii="Garamond" w:hAnsi="Garamond"/>
          <w:b/>
          <w:bCs/>
          <w:sz w:val="22"/>
          <w:szCs w:val="22"/>
        </w:rPr>
        <w:t>You are expected to attend each and every class. If you do not, you will lose points for participation</w:t>
      </w:r>
      <w:r w:rsidRPr="009A6AFA">
        <w:rPr>
          <w:rFonts w:ascii="Garamond" w:hAnsi="Garamond"/>
          <w:sz w:val="22"/>
          <w:szCs w:val="22"/>
        </w:rPr>
        <w:t>. That said, I am aware that you are all human beings whose lives are often fraught with uncertainty. If something comes up, please let me know and I will do my best to be as accommodating as possible. Extended absences may, however, require additional documentation (e.g., note from a physician).</w:t>
      </w:r>
    </w:p>
    <w:p w14:paraId="68CB6148" w14:textId="77777777" w:rsidR="00A3223B" w:rsidRPr="009A6AFA" w:rsidRDefault="00000000">
      <w:pPr>
        <w:pStyle w:val="Heading3"/>
        <w:rPr>
          <w:rFonts w:ascii="Garamond" w:hAnsi="Garamond"/>
          <w:sz w:val="24"/>
          <w:szCs w:val="24"/>
        </w:rPr>
      </w:pPr>
      <w:bookmarkStart w:id="18" w:name="_Toc219387116"/>
      <w:r w:rsidRPr="009A6AFA">
        <w:rPr>
          <w:rFonts w:ascii="Garamond" w:hAnsi="Garamond"/>
          <w:sz w:val="24"/>
          <w:szCs w:val="24"/>
        </w:rPr>
        <w:t>Electronics</w:t>
      </w:r>
      <w:bookmarkEnd w:id="18"/>
    </w:p>
    <w:p w14:paraId="5D5FED48" w14:textId="77777777" w:rsidR="00A3223B" w:rsidRPr="009A6AFA" w:rsidRDefault="00000000">
      <w:pPr>
        <w:pStyle w:val="FirstParagraph"/>
        <w:rPr>
          <w:rFonts w:ascii="Garamond" w:hAnsi="Garamond"/>
          <w:sz w:val="22"/>
          <w:szCs w:val="22"/>
        </w:rPr>
      </w:pPr>
      <w:r w:rsidRPr="009A6AFA">
        <w:rPr>
          <w:rFonts w:ascii="Garamond" w:hAnsi="Garamond"/>
          <w:sz w:val="22"/>
          <w:szCs w:val="22"/>
        </w:rPr>
        <w:t>Provisionally, I have decided to allow students to use laptops and tablets in class. This is, however, highly conditional. If I observe students using their electronic devices for non-academic pursuits (e.g., shopping, consuming social media and so on), I will institute a sweeping ban on electronics.</w:t>
      </w:r>
    </w:p>
    <w:p w14:paraId="441ED319" w14:textId="77777777" w:rsidR="00A3223B" w:rsidRPr="009A6AFA" w:rsidRDefault="00000000">
      <w:pPr>
        <w:pStyle w:val="BodyText"/>
        <w:rPr>
          <w:rFonts w:ascii="Garamond" w:hAnsi="Garamond"/>
          <w:sz w:val="22"/>
          <w:szCs w:val="22"/>
        </w:rPr>
      </w:pPr>
      <w:r w:rsidRPr="009A6AFA">
        <w:rPr>
          <w:rFonts w:ascii="Garamond" w:hAnsi="Garamond"/>
          <w:b/>
          <w:bCs/>
          <w:sz w:val="22"/>
          <w:szCs w:val="22"/>
        </w:rPr>
        <w:t>Do not be the one to contravene our social contract</w:t>
      </w:r>
      <w:r w:rsidRPr="009A6AFA">
        <w:rPr>
          <w:rFonts w:ascii="Garamond" w:hAnsi="Garamond"/>
          <w:sz w:val="22"/>
          <w:szCs w:val="22"/>
        </w:rPr>
        <w:t>.</w:t>
      </w:r>
    </w:p>
    <w:p w14:paraId="6D954E28" w14:textId="77777777" w:rsidR="00A3223B" w:rsidRPr="009A6AFA" w:rsidRDefault="00000000">
      <w:pPr>
        <w:pStyle w:val="Heading3"/>
        <w:rPr>
          <w:rFonts w:ascii="Garamond" w:hAnsi="Garamond"/>
          <w:sz w:val="24"/>
          <w:szCs w:val="24"/>
        </w:rPr>
      </w:pPr>
      <w:bookmarkStart w:id="19" w:name="_Toc219387117"/>
      <w:r w:rsidRPr="009A6AFA">
        <w:rPr>
          <w:rFonts w:ascii="Garamond" w:hAnsi="Garamond"/>
          <w:sz w:val="24"/>
          <w:szCs w:val="24"/>
        </w:rPr>
        <w:t>E-Mail</w:t>
      </w:r>
      <w:bookmarkEnd w:id="19"/>
    </w:p>
    <w:p w14:paraId="13E439D6" w14:textId="77777777" w:rsidR="00A3223B" w:rsidRPr="009A6AFA" w:rsidRDefault="00000000">
      <w:pPr>
        <w:pStyle w:val="FirstParagraph"/>
        <w:rPr>
          <w:rFonts w:ascii="Garamond" w:hAnsi="Garamond"/>
          <w:sz w:val="22"/>
          <w:szCs w:val="22"/>
        </w:rPr>
      </w:pPr>
      <w:r w:rsidRPr="009A6AFA">
        <w:rPr>
          <w:rFonts w:ascii="Garamond" w:hAnsi="Garamond"/>
          <w:sz w:val="22"/>
          <w:szCs w:val="22"/>
        </w:rPr>
        <w:t>On weekdays, I will respond to e-mails within two days. If I fail to meet this standard, please send me a follow-up message with a gentle reminder. On weekends</w:t>
      </w:r>
      <w:r w:rsidRPr="009A6AFA">
        <w:rPr>
          <w:rStyle w:val="FootnoteReference"/>
          <w:rFonts w:ascii="Garamond" w:hAnsi="Garamond"/>
          <w:sz w:val="22"/>
          <w:szCs w:val="22"/>
        </w:rPr>
        <w:footnoteReference w:id="2"/>
      </w:r>
      <w:r w:rsidRPr="009A6AFA">
        <w:rPr>
          <w:rFonts w:ascii="Garamond" w:hAnsi="Garamond"/>
          <w:sz w:val="22"/>
          <w:szCs w:val="22"/>
        </w:rPr>
        <w:t xml:space="preserve"> and breaks, I will </w:t>
      </w:r>
      <w:r w:rsidRPr="009A6AFA">
        <w:rPr>
          <w:rFonts w:ascii="Garamond" w:hAnsi="Garamond"/>
          <w:i/>
          <w:iCs/>
          <w:sz w:val="22"/>
          <w:szCs w:val="22"/>
        </w:rPr>
        <w:t>not</w:t>
      </w:r>
      <w:r w:rsidRPr="009A6AFA">
        <w:rPr>
          <w:rFonts w:ascii="Garamond" w:hAnsi="Garamond"/>
          <w:sz w:val="22"/>
          <w:szCs w:val="22"/>
        </w:rPr>
        <w:t xml:space="preserve"> respond to e-mails unless you have an emergency. If you do, please remember to include </w:t>
      </w:r>
      <w:r w:rsidRPr="009A6AFA">
        <w:rPr>
          <w:rFonts w:ascii="Garamond" w:hAnsi="Garamond"/>
          <w:b/>
          <w:bCs/>
          <w:sz w:val="22"/>
          <w:szCs w:val="22"/>
        </w:rPr>
        <w:t>EMERGENCY</w:t>
      </w:r>
      <w:r w:rsidRPr="009A6AFA">
        <w:rPr>
          <w:rFonts w:ascii="Garamond" w:hAnsi="Garamond"/>
          <w:sz w:val="22"/>
          <w:szCs w:val="22"/>
        </w:rPr>
        <w:t xml:space="preserve"> in the subject line.</w:t>
      </w:r>
    </w:p>
    <w:p w14:paraId="358B9066" w14:textId="77777777" w:rsidR="00A3223B" w:rsidRPr="009A6AFA" w:rsidRDefault="00000000">
      <w:pPr>
        <w:pStyle w:val="Heading3"/>
        <w:rPr>
          <w:rFonts w:ascii="Garamond" w:hAnsi="Garamond"/>
          <w:sz w:val="24"/>
          <w:szCs w:val="24"/>
        </w:rPr>
      </w:pPr>
      <w:bookmarkStart w:id="20" w:name="_Toc219387118"/>
      <w:r w:rsidRPr="009A6AFA">
        <w:rPr>
          <w:rFonts w:ascii="Garamond" w:hAnsi="Garamond"/>
          <w:sz w:val="24"/>
          <w:szCs w:val="24"/>
        </w:rPr>
        <w:t>Late Assignments</w:t>
      </w:r>
      <w:bookmarkEnd w:id="20"/>
    </w:p>
    <w:p w14:paraId="462F61BC" w14:textId="77777777" w:rsidR="00A3223B" w:rsidRPr="009A6AFA" w:rsidRDefault="00000000">
      <w:pPr>
        <w:pStyle w:val="FirstParagraph"/>
        <w:rPr>
          <w:rFonts w:ascii="Garamond" w:hAnsi="Garamond"/>
          <w:sz w:val="22"/>
          <w:szCs w:val="22"/>
        </w:rPr>
      </w:pPr>
      <w:r w:rsidRPr="009A6AFA">
        <w:rPr>
          <w:rFonts w:ascii="Garamond" w:hAnsi="Garamond"/>
          <w:sz w:val="22"/>
          <w:szCs w:val="22"/>
        </w:rPr>
        <w:t xml:space="preserve">Assignments must be submitted on time. </w:t>
      </w:r>
      <w:r w:rsidRPr="009A6AFA">
        <w:rPr>
          <w:rFonts w:ascii="Garamond" w:hAnsi="Garamond"/>
          <w:b/>
          <w:bCs/>
          <w:sz w:val="22"/>
          <w:szCs w:val="22"/>
        </w:rPr>
        <w:t>A late submission will result in a penalty of 5% for each day beyond the deadline</w:t>
      </w:r>
      <w:r w:rsidRPr="009A6AFA">
        <w:rPr>
          <w:rFonts w:ascii="Garamond" w:hAnsi="Garamond"/>
          <w:sz w:val="22"/>
          <w:szCs w:val="22"/>
        </w:rPr>
        <w:t>.</w:t>
      </w:r>
      <w:r w:rsidRPr="009A6AFA">
        <w:rPr>
          <w:rStyle w:val="FootnoteReference"/>
          <w:rFonts w:ascii="Garamond" w:hAnsi="Garamond"/>
          <w:sz w:val="22"/>
          <w:szCs w:val="22"/>
        </w:rPr>
        <w:footnoteReference w:id="3"/>
      </w:r>
      <w:r w:rsidRPr="009A6AFA">
        <w:rPr>
          <w:rFonts w:ascii="Garamond" w:hAnsi="Garamond"/>
          <w:sz w:val="22"/>
          <w:szCs w:val="22"/>
        </w:rPr>
        <w:t xml:space="preserve"> However, as noted, I am well aware that life can present unexpected challenges. If you anticipate missing a deadline or have an emergency, please let me know soon as you can. Extensions may be granted on a case-by-case basis.</w:t>
      </w:r>
    </w:p>
    <w:p w14:paraId="22C54A7B" w14:textId="77777777" w:rsidR="00A3223B" w:rsidRPr="009A6AFA" w:rsidRDefault="00000000">
      <w:pPr>
        <w:pStyle w:val="Heading2"/>
        <w:rPr>
          <w:rFonts w:ascii="Garamond" w:hAnsi="Garamond"/>
          <w:sz w:val="28"/>
          <w:szCs w:val="28"/>
        </w:rPr>
      </w:pPr>
      <w:bookmarkStart w:id="21" w:name="_Toc219387119"/>
      <w:bookmarkStart w:id="22" w:name="office-hours"/>
      <w:bookmarkEnd w:id="14"/>
      <w:r w:rsidRPr="009A6AFA">
        <w:rPr>
          <w:rFonts w:ascii="Garamond" w:hAnsi="Garamond"/>
          <w:sz w:val="28"/>
          <w:szCs w:val="28"/>
        </w:rPr>
        <w:t>A Note On Office Hours</w:t>
      </w:r>
      <w:bookmarkEnd w:id="21"/>
    </w:p>
    <w:p w14:paraId="05C71AB7" w14:textId="77777777" w:rsidR="00A3223B" w:rsidRDefault="00000000">
      <w:pPr>
        <w:pStyle w:val="FirstParagraph"/>
        <w:rPr>
          <w:rFonts w:ascii="Garamond" w:hAnsi="Garamond"/>
          <w:sz w:val="22"/>
          <w:szCs w:val="22"/>
        </w:rPr>
      </w:pPr>
      <w:r w:rsidRPr="009A6AFA">
        <w:rPr>
          <w:rFonts w:ascii="Garamond" w:hAnsi="Garamond"/>
          <w:sz w:val="22"/>
          <w:szCs w:val="22"/>
        </w:rPr>
        <w:t xml:space="preserve">I will hold my in-person office hours on </w:t>
      </w:r>
      <w:r w:rsidRPr="009A6AFA">
        <w:rPr>
          <w:rFonts w:ascii="Garamond" w:hAnsi="Garamond"/>
          <w:b/>
          <w:bCs/>
          <w:sz w:val="22"/>
          <w:szCs w:val="22"/>
        </w:rPr>
        <w:t>Fridays from 12:30 PM to 2:30 PM in Morgan Hall (Room 306)</w:t>
      </w:r>
      <w:r w:rsidRPr="009A6AFA">
        <w:rPr>
          <w:rFonts w:ascii="Garamond" w:hAnsi="Garamond"/>
          <w:sz w:val="22"/>
          <w:szCs w:val="22"/>
        </w:rPr>
        <w:t xml:space="preserve">, although students can also schedule meetings during an </w:t>
      </w:r>
      <w:hyperlink r:id="rId15">
        <w:r w:rsidR="00A3223B" w:rsidRPr="009A6AFA">
          <w:rPr>
            <w:rStyle w:val="Hyperlink"/>
            <w:rFonts w:ascii="Garamond" w:hAnsi="Garamond"/>
            <w:i/>
            <w:iCs/>
            <w:sz w:val="22"/>
            <w:szCs w:val="22"/>
          </w:rPr>
          <w:t>Open Meeting Slot</w:t>
        </w:r>
      </w:hyperlink>
      <w:r w:rsidRPr="009A6AFA">
        <w:rPr>
          <w:rFonts w:ascii="Garamond" w:hAnsi="Garamond"/>
          <w:sz w:val="22"/>
          <w:szCs w:val="22"/>
        </w:rPr>
        <w:t>.</w:t>
      </w:r>
      <w:r w:rsidRPr="009A6AFA">
        <w:rPr>
          <w:rStyle w:val="FootnoteReference"/>
          <w:rFonts w:ascii="Garamond" w:hAnsi="Garamond"/>
          <w:sz w:val="22"/>
          <w:szCs w:val="22"/>
        </w:rPr>
        <w:footnoteReference w:id="4"/>
      </w:r>
      <w:r w:rsidRPr="009A6AFA">
        <w:rPr>
          <w:rFonts w:ascii="Garamond" w:hAnsi="Garamond"/>
          <w:sz w:val="22"/>
          <w:szCs w:val="22"/>
        </w:rPr>
        <w:t xml:space="preserve"> All meetings—even during office hours—</w:t>
      </w:r>
      <w:r w:rsidRPr="009A6AFA">
        <w:rPr>
          <w:rFonts w:ascii="Garamond" w:hAnsi="Garamond"/>
          <w:i/>
          <w:iCs/>
          <w:sz w:val="22"/>
          <w:szCs w:val="22"/>
        </w:rPr>
        <w:t>must</w:t>
      </w:r>
      <w:r w:rsidRPr="009A6AFA">
        <w:rPr>
          <w:rFonts w:ascii="Garamond" w:hAnsi="Garamond"/>
          <w:sz w:val="22"/>
          <w:szCs w:val="22"/>
        </w:rPr>
        <w:t xml:space="preserve"> be scheduled in advance via </w:t>
      </w:r>
      <w:hyperlink r:id="rId16">
        <w:r w:rsidR="00A3223B" w:rsidRPr="009A6AFA">
          <w:rPr>
            <w:rStyle w:val="Hyperlink"/>
            <w:rFonts w:ascii="Garamond" w:hAnsi="Garamond"/>
            <w:sz w:val="22"/>
            <w:szCs w:val="22"/>
          </w:rPr>
          <w:t>Google Calendar</w:t>
        </w:r>
      </w:hyperlink>
      <w:r w:rsidRPr="009A6AFA">
        <w:rPr>
          <w:rFonts w:ascii="Garamond" w:hAnsi="Garamond"/>
          <w:sz w:val="22"/>
          <w:szCs w:val="22"/>
        </w:rPr>
        <w:t>. To reiterate:</w:t>
      </w:r>
    </w:p>
    <w:p w14:paraId="7A4DB905" w14:textId="77777777" w:rsidR="009A6AFA" w:rsidRPr="009A6AFA" w:rsidRDefault="009A6AFA" w:rsidP="009A6AFA">
      <w:pPr>
        <w:pStyle w:val="BodyText"/>
      </w:pPr>
    </w:p>
    <w:tbl>
      <w:tblPr>
        <w:tblStyle w:val="Table"/>
        <w:tblW w:w="5000" w:type="pct"/>
        <w:tblInd w:w="164" w:type="dxa"/>
        <w:tblBorders>
          <w:top w:val="single" w:sz="4" w:space="0" w:color="EB9113"/>
          <w:left w:val="single" w:sz="24" w:space="0" w:color="EB9113"/>
          <w:bottom w:val="single" w:sz="4" w:space="0" w:color="EB9113"/>
          <w:right w:val="single" w:sz="4" w:space="0" w:color="EB9113"/>
        </w:tblBorders>
        <w:tblCellMar>
          <w:left w:w="144" w:type="dxa"/>
          <w:right w:w="144" w:type="dxa"/>
        </w:tblCellMar>
        <w:tblLook w:val="0000" w:firstRow="0" w:lastRow="0" w:firstColumn="0" w:lastColumn="0" w:noHBand="0" w:noVBand="0"/>
      </w:tblPr>
      <w:tblGrid>
        <w:gridCol w:w="9648"/>
      </w:tblGrid>
      <w:tr w:rsidR="00A3223B" w:rsidRPr="009A6AFA" w14:paraId="5D8A9727" w14:textId="77777777" w:rsidTr="00A3223B">
        <w:trPr>
          <w:cantSplit/>
        </w:trPr>
        <w:tc>
          <w:tcPr>
            <w:tcW w:w="0" w:type="auto"/>
            <w:shd w:val="clear" w:color="auto" w:fill="FCEFDC"/>
            <w:tcMar>
              <w:top w:w="92" w:type="dxa"/>
              <w:bottom w:w="92" w:type="dxa"/>
            </w:tcMar>
          </w:tcPr>
          <w:p w14:paraId="4258A3A4" w14:textId="77777777" w:rsidR="00A3223B" w:rsidRPr="009A6AFA" w:rsidRDefault="00000000">
            <w:pPr>
              <w:pStyle w:val="BodyText"/>
              <w:spacing w:before="0" w:after="0"/>
              <w:textAlignment w:val="center"/>
              <w:rPr>
                <w:rFonts w:ascii="Garamond" w:hAnsi="Garamond"/>
                <w:sz w:val="22"/>
                <w:szCs w:val="22"/>
              </w:rPr>
            </w:pPr>
            <w:r w:rsidRPr="009A6AFA">
              <w:rPr>
                <w:rFonts w:ascii="Garamond" w:hAnsi="Garamond"/>
                <w:noProof/>
                <w:sz w:val="22"/>
                <w:szCs w:val="22"/>
              </w:rPr>
              <w:drawing>
                <wp:inline distT="0" distB="0" distL="0" distR="0" wp14:anchorId="28FC393F" wp14:editId="6F2CFD07">
                  <wp:extent cx="152400" cy="152400"/>
                  <wp:effectExtent l="0" t="0" r="0" b="0"/>
                  <wp:docPr id="54" name="Picture"/>
                  <wp:cNvGraphicFramePr/>
                  <a:graphic xmlns:a="http://schemas.openxmlformats.org/drawingml/2006/main">
                    <a:graphicData uri="http://schemas.openxmlformats.org/drawingml/2006/picture">
                      <pic:pic xmlns:pic="http://schemas.openxmlformats.org/drawingml/2006/picture">
                        <pic:nvPicPr>
                          <pic:cNvPr id="55" name="Picture" descr="/Applications/quarto/share/formats/docx/warning.png"/>
                          <pic:cNvPicPr>
                            <a:picLocks noChangeAspect="1" noChangeArrowheads="1"/>
                          </pic:cNvPicPr>
                        </pic:nvPicPr>
                        <pic:blipFill>
                          <a:blip r:embed="rId17"/>
                          <a:stretch>
                            <a:fillRect/>
                          </a:stretch>
                        </pic:blipFill>
                        <pic:spPr bwMode="auto">
                          <a:xfrm>
                            <a:off x="0" y="0"/>
                            <a:ext cx="152400" cy="152400"/>
                          </a:xfrm>
                          <a:prstGeom prst="rect">
                            <a:avLst/>
                          </a:prstGeom>
                          <a:noFill/>
                          <a:ln w="9525">
                            <a:noFill/>
                            <a:headEnd/>
                            <a:tailEnd/>
                          </a:ln>
                        </pic:spPr>
                      </pic:pic>
                    </a:graphicData>
                  </a:graphic>
                </wp:inline>
              </w:drawing>
            </w:r>
            <w:r w:rsidRPr="009A6AFA">
              <w:rPr>
                <w:rFonts w:ascii="Garamond" w:hAnsi="Garamond"/>
                <w:sz w:val="22"/>
                <w:szCs w:val="22"/>
              </w:rPr>
              <w:t xml:space="preserve">  Sakeef M. Karim’s Appointment Policy</w:t>
            </w:r>
          </w:p>
        </w:tc>
      </w:tr>
      <w:tr w:rsidR="00A3223B" w:rsidRPr="009A6AFA" w14:paraId="27386D3D" w14:textId="77777777" w:rsidTr="00A3223B">
        <w:trPr>
          <w:cantSplit/>
        </w:trPr>
        <w:tc>
          <w:tcPr>
            <w:tcW w:w="0" w:type="auto"/>
            <w:tcMar>
              <w:top w:w="108" w:type="dxa"/>
              <w:bottom w:w="108" w:type="dxa"/>
            </w:tcMar>
          </w:tcPr>
          <w:p w14:paraId="28D5A56F" w14:textId="77777777" w:rsidR="00A3223B" w:rsidRPr="009A6AFA" w:rsidRDefault="00000000">
            <w:pPr>
              <w:pStyle w:val="BodyText"/>
              <w:spacing w:before="16" w:after="16"/>
              <w:rPr>
                <w:rFonts w:ascii="Garamond" w:hAnsi="Garamond"/>
                <w:sz w:val="22"/>
                <w:szCs w:val="22"/>
              </w:rPr>
            </w:pPr>
            <w:r w:rsidRPr="009A6AFA">
              <w:rPr>
                <w:rFonts w:ascii="Garamond" w:hAnsi="Garamond"/>
                <w:sz w:val="22"/>
                <w:szCs w:val="22"/>
              </w:rPr>
              <w:t xml:space="preserve">All meetings, </w:t>
            </w:r>
            <w:r w:rsidRPr="009A6AFA">
              <w:rPr>
                <w:rFonts w:ascii="Garamond" w:hAnsi="Garamond"/>
                <w:i/>
                <w:iCs/>
                <w:sz w:val="22"/>
                <w:szCs w:val="22"/>
              </w:rPr>
              <w:t>even during office hours</w:t>
            </w:r>
            <w:r w:rsidRPr="009A6AFA">
              <w:rPr>
                <w:rFonts w:ascii="Garamond" w:hAnsi="Garamond"/>
                <w:sz w:val="22"/>
                <w:szCs w:val="22"/>
              </w:rPr>
              <w:t xml:space="preserve">, </w:t>
            </w:r>
            <w:r w:rsidRPr="009A6AFA">
              <w:rPr>
                <w:rFonts w:ascii="Garamond" w:hAnsi="Garamond"/>
                <w:i/>
                <w:iCs/>
                <w:sz w:val="22"/>
                <w:szCs w:val="22"/>
              </w:rPr>
              <w:t>must</w:t>
            </w:r>
            <w:r w:rsidRPr="009A6AFA">
              <w:rPr>
                <w:rFonts w:ascii="Garamond" w:hAnsi="Garamond"/>
                <w:sz w:val="22"/>
                <w:szCs w:val="22"/>
              </w:rPr>
              <w:t xml:space="preserve"> be scheduled in advance via </w:t>
            </w:r>
            <w:hyperlink r:id="rId18">
              <w:r w:rsidR="00A3223B" w:rsidRPr="009A6AFA">
                <w:rPr>
                  <w:rStyle w:val="Hyperlink"/>
                  <w:rFonts w:ascii="Garamond" w:hAnsi="Garamond"/>
                  <w:sz w:val="22"/>
                  <w:szCs w:val="22"/>
                </w:rPr>
                <w:t>Google Calendar</w:t>
              </w:r>
            </w:hyperlink>
            <w:r w:rsidRPr="009A6AFA">
              <w:rPr>
                <w:rFonts w:ascii="Garamond" w:hAnsi="Garamond"/>
                <w:sz w:val="22"/>
                <w:szCs w:val="22"/>
              </w:rPr>
              <w:t>.</w:t>
            </w:r>
          </w:p>
        </w:tc>
      </w:tr>
    </w:tbl>
    <w:p w14:paraId="247A7DA0" w14:textId="77777777" w:rsidR="00A3223B" w:rsidRPr="009A6AFA" w:rsidRDefault="00000000">
      <w:pPr>
        <w:pStyle w:val="Heading2"/>
        <w:rPr>
          <w:rFonts w:ascii="Garamond" w:hAnsi="Garamond"/>
          <w:sz w:val="28"/>
          <w:szCs w:val="28"/>
        </w:rPr>
      </w:pPr>
      <w:bookmarkStart w:id="23" w:name="_Toc219387120"/>
      <w:bookmarkStart w:id="24" w:name="accessibility-and-accommodations"/>
      <w:bookmarkEnd w:id="22"/>
      <w:r w:rsidRPr="009A6AFA">
        <w:rPr>
          <w:rFonts w:ascii="Garamond" w:hAnsi="Garamond"/>
          <w:sz w:val="28"/>
          <w:szCs w:val="28"/>
        </w:rPr>
        <w:lastRenderedPageBreak/>
        <w:t>Accessibility and Accommodations</w:t>
      </w:r>
      <w:bookmarkEnd w:id="23"/>
    </w:p>
    <w:p w14:paraId="0A322B6F" w14:textId="77777777" w:rsidR="00A3223B" w:rsidRPr="009A6AFA" w:rsidRDefault="00000000">
      <w:pPr>
        <w:pStyle w:val="FirstParagraph"/>
        <w:rPr>
          <w:rFonts w:ascii="Garamond" w:hAnsi="Garamond"/>
          <w:sz w:val="22"/>
          <w:szCs w:val="22"/>
        </w:rPr>
      </w:pPr>
      <w:r w:rsidRPr="009A6AFA">
        <w:rPr>
          <w:rFonts w:ascii="Garamond" w:hAnsi="Garamond"/>
          <w:sz w:val="22"/>
          <w:szCs w:val="22"/>
        </w:rPr>
        <w:t xml:space="preserve">If you require accommodations, please contact Student Accessibility Services as soon as possible and </w:t>
      </w:r>
      <w:hyperlink r:id="rId19">
        <w:r w:rsidR="00A3223B" w:rsidRPr="009A6AFA">
          <w:rPr>
            <w:rStyle w:val="Hyperlink"/>
            <w:rFonts w:ascii="Garamond" w:hAnsi="Garamond"/>
            <w:sz w:val="22"/>
            <w:szCs w:val="22"/>
          </w:rPr>
          <w:t>submit an application through the AIM Portal</w:t>
        </w:r>
      </w:hyperlink>
      <w:r w:rsidRPr="009A6AFA">
        <w:rPr>
          <w:rFonts w:ascii="Garamond" w:hAnsi="Garamond"/>
          <w:sz w:val="22"/>
          <w:szCs w:val="22"/>
        </w:rPr>
        <w:t>. More generally, if you have any suggestions about how this class can be more accessible and inclusive, please let me know.</w:t>
      </w:r>
    </w:p>
    <w:p w14:paraId="41B8FFAA" w14:textId="77777777" w:rsidR="00A3223B" w:rsidRPr="009A6AFA" w:rsidRDefault="00000000">
      <w:pPr>
        <w:pStyle w:val="Heading2"/>
        <w:rPr>
          <w:rFonts w:ascii="Garamond" w:hAnsi="Garamond"/>
          <w:sz w:val="28"/>
          <w:szCs w:val="28"/>
        </w:rPr>
      </w:pPr>
      <w:bookmarkStart w:id="25" w:name="_Toc219387121"/>
      <w:bookmarkStart w:id="26" w:name="weekly"/>
      <w:bookmarkEnd w:id="24"/>
      <w:r w:rsidRPr="009A6AFA">
        <w:rPr>
          <w:rFonts w:ascii="Garamond" w:hAnsi="Garamond"/>
          <w:sz w:val="28"/>
          <w:szCs w:val="28"/>
        </w:rPr>
        <w:t>Weekly Schedule</w:t>
      </w:r>
      <w:bookmarkEnd w:id="25"/>
    </w:p>
    <w:tbl>
      <w:tblPr>
        <w:tblStyle w:val="Table"/>
        <w:tblW w:w="5000" w:type="pct"/>
        <w:tblInd w:w="164" w:type="dxa"/>
        <w:tblBorders>
          <w:top w:val="single" w:sz="4" w:space="0" w:color="00A047"/>
          <w:left w:val="single" w:sz="24" w:space="0" w:color="00A047"/>
          <w:bottom w:val="single" w:sz="4" w:space="0" w:color="00A047"/>
          <w:right w:val="single" w:sz="4" w:space="0" w:color="00A047"/>
        </w:tblBorders>
        <w:tblCellMar>
          <w:left w:w="144" w:type="dxa"/>
          <w:right w:w="144" w:type="dxa"/>
        </w:tblCellMar>
        <w:tblLook w:val="0000" w:firstRow="0" w:lastRow="0" w:firstColumn="0" w:lastColumn="0" w:noHBand="0" w:noVBand="0"/>
      </w:tblPr>
      <w:tblGrid>
        <w:gridCol w:w="9648"/>
      </w:tblGrid>
      <w:tr w:rsidR="00A3223B" w:rsidRPr="009A6AFA" w14:paraId="189D14FB" w14:textId="77777777" w:rsidTr="00A3223B">
        <w:trPr>
          <w:cantSplit/>
        </w:trPr>
        <w:tc>
          <w:tcPr>
            <w:tcW w:w="0" w:type="auto"/>
            <w:shd w:val="clear" w:color="auto" w:fill="CCF1E3"/>
            <w:tcMar>
              <w:top w:w="92" w:type="dxa"/>
              <w:bottom w:w="92" w:type="dxa"/>
            </w:tcMar>
          </w:tcPr>
          <w:p w14:paraId="7134FB64" w14:textId="77777777" w:rsidR="00A3223B" w:rsidRPr="009A6AFA" w:rsidRDefault="00000000">
            <w:pPr>
              <w:pStyle w:val="FirstParagraph"/>
              <w:spacing w:before="0" w:after="0"/>
              <w:textAlignment w:val="center"/>
              <w:rPr>
                <w:rFonts w:ascii="Garamond" w:hAnsi="Garamond"/>
                <w:sz w:val="22"/>
                <w:szCs w:val="22"/>
              </w:rPr>
            </w:pPr>
            <w:r w:rsidRPr="009A6AFA">
              <w:rPr>
                <w:rFonts w:ascii="Garamond" w:hAnsi="Garamond"/>
                <w:noProof/>
                <w:sz w:val="22"/>
                <w:szCs w:val="22"/>
              </w:rPr>
              <w:drawing>
                <wp:inline distT="0" distB="0" distL="0" distR="0" wp14:anchorId="2BF3D8E6" wp14:editId="44D4C3D9">
                  <wp:extent cx="152400" cy="152400"/>
                  <wp:effectExtent l="0" t="0" r="0" b="0"/>
                  <wp:docPr id="59" name="Picture"/>
                  <wp:cNvGraphicFramePr/>
                  <a:graphic xmlns:a="http://schemas.openxmlformats.org/drawingml/2006/main">
                    <a:graphicData uri="http://schemas.openxmlformats.org/drawingml/2006/picture">
                      <pic:pic xmlns:pic="http://schemas.openxmlformats.org/drawingml/2006/picture">
                        <pic:nvPicPr>
                          <pic:cNvPr id="60" name="Picture" descr="/Applications/quarto/share/formats/docx/tip.png"/>
                          <pic:cNvPicPr>
                            <a:picLocks noChangeAspect="1" noChangeArrowheads="1"/>
                          </pic:cNvPicPr>
                        </pic:nvPicPr>
                        <pic:blipFill>
                          <a:blip r:embed="rId12"/>
                          <a:stretch>
                            <a:fillRect/>
                          </a:stretch>
                        </pic:blipFill>
                        <pic:spPr bwMode="auto">
                          <a:xfrm>
                            <a:off x="0" y="0"/>
                            <a:ext cx="152400" cy="152400"/>
                          </a:xfrm>
                          <a:prstGeom prst="rect">
                            <a:avLst/>
                          </a:prstGeom>
                          <a:noFill/>
                          <a:ln w="9525">
                            <a:noFill/>
                            <a:headEnd/>
                            <a:tailEnd/>
                          </a:ln>
                        </pic:spPr>
                      </pic:pic>
                    </a:graphicData>
                  </a:graphic>
                </wp:inline>
              </w:drawing>
            </w:r>
            <w:r w:rsidRPr="009A6AFA">
              <w:rPr>
                <w:rFonts w:ascii="Garamond" w:hAnsi="Garamond"/>
                <w:sz w:val="22"/>
                <w:szCs w:val="22"/>
              </w:rPr>
              <w:t xml:space="preserve">  Course Readings</w:t>
            </w:r>
          </w:p>
        </w:tc>
      </w:tr>
      <w:tr w:rsidR="00A3223B" w:rsidRPr="009A6AFA" w14:paraId="2C0CA191" w14:textId="77777777" w:rsidTr="00A3223B">
        <w:trPr>
          <w:cantSplit/>
        </w:trPr>
        <w:tc>
          <w:tcPr>
            <w:tcW w:w="0" w:type="auto"/>
            <w:tcMar>
              <w:top w:w="108" w:type="dxa"/>
              <w:bottom w:w="108" w:type="dxa"/>
            </w:tcMar>
          </w:tcPr>
          <w:p w14:paraId="5D3A9901" w14:textId="788E746F" w:rsidR="00A3223B" w:rsidRPr="009A6AFA" w:rsidRDefault="00000000">
            <w:pPr>
              <w:pStyle w:val="BodyText"/>
              <w:spacing w:before="16" w:after="16"/>
              <w:rPr>
                <w:rFonts w:ascii="Garamond" w:hAnsi="Garamond"/>
                <w:sz w:val="22"/>
                <w:szCs w:val="22"/>
              </w:rPr>
            </w:pPr>
            <w:r w:rsidRPr="009A6AFA">
              <w:rPr>
                <w:rFonts w:ascii="Garamond" w:hAnsi="Garamond"/>
                <w:sz w:val="22"/>
                <w:szCs w:val="22"/>
              </w:rPr>
              <w:t xml:space="preserve">As noted, </w:t>
            </w:r>
            <w:r w:rsidR="00CB69BD">
              <w:rPr>
                <w:rFonts w:ascii="Garamond" w:hAnsi="Garamond"/>
                <w:sz w:val="22"/>
                <w:szCs w:val="22"/>
              </w:rPr>
              <w:t>supplementary</w:t>
            </w:r>
            <w:r w:rsidRPr="009A6AFA">
              <w:rPr>
                <w:rFonts w:ascii="Garamond" w:hAnsi="Garamond"/>
                <w:sz w:val="22"/>
                <w:szCs w:val="22"/>
              </w:rPr>
              <w:t xml:space="preserve"> readings can be accessed via the </w:t>
            </w:r>
            <w:hyperlink r:id="rId20">
              <w:r w:rsidR="00A3223B" w:rsidRPr="009A6AFA">
                <w:rPr>
                  <w:rStyle w:val="Hyperlink"/>
                  <w:rFonts w:ascii="Garamond" w:hAnsi="Garamond"/>
                  <w:sz w:val="22"/>
                  <w:szCs w:val="22"/>
                </w:rPr>
                <w:t>eReserves page</w:t>
              </w:r>
            </w:hyperlink>
            <w:r w:rsidRPr="009A6AFA">
              <w:rPr>
                <w:rFonts w:ascii="Garamond" w:hAnsi="Garamond"/>
                <w:sz w:val="22"/>
                <w:szCs w:val="22"/>
              </w:rPr>
              <w:t xml:space="preserve"> on our course website.</w:t>
            </w:r>
          </w:p>
        </w:tc>
      </w:tr>
    </w:tbl>
    <w:p w14:paraId="7B9F0838" w14:textId="77777777" w:rsidR="00A3223B" w:rsidRPr="009A6AFA" w:rsidRDefault="00000000">
      <w:pPr>
        <w:pStyle w:val="Heading1"/>
        <w:rPr>
          <w:rFonts w:ascii="Garamond" w:hAnsi="Garamond"/>
          <w:sz w:val="36"/>
          <w:szCs w:val="36"/>
        </w:rPr>
      </w:pPr>
      <w:bookmarkStart w:id="27" w:name="_Toc219387122"/>
      <w:bookmarkEnd w:id="26"/>
      <w:r w:rsidRPr="009A6AFA">
        <w:rPr>
          <w:rFonts w:ascii="Garamond" w:hAnsi="Garamond"/>
          <w:sz w:val="36"/>
          <w:szCs w:val="36"/>
        </w:rPr>
        <w:t>Reading List</w:t>
      </w:r>
      <w:bookmarkEnd w:id="27"/>
    </w:p>
    <w:p w14:paraId="1F0B56AA" w14:textId="77777777" w:rsidR="00A3223B" w:rsidRPr="009A6AFA" w:rsidRDefault="00000000" w:rsidP="009A6AFA">
      <w:pPr>
        <w:pStyle w:val="FirstParagraph"/>
        <w:jc w:val="center"/>
        <w:rPr>
          <w:rFonts w:ascii="Garamond" w:hAnsi="Garamond"/>
          <w:sz w:val="22"/>
          <w:szCs w:val="22"/>
        </w:rPr>
      </w:pPr>
      <w:r w:rsidRPr="009A6AFA">
        <w:rPr>
          <w:rFonts w:ascii="Garamond" w:hAnsi="Garamond"/>
          <w:sz w:val="22"/>
          <w:szCs w:val="22"/>
        </w:rPr>
        <w:t xml:space="preserve">Readings </w:t>
      </w:r>
      <w:r w:rsidRPr="009A6AFA">
        <w:rPr>
          <w:rFonts w:ascii="Garamond" w:hAnsi="Garamond"/>
          <w:sz w:val="22"/>
          <w:szCs w:val="22"/>
          <w:u w:val="single"/>
        </w:rPr>
        <w:t>underlined</w:t>
      </w:r>
      <w:r w:rsidRPr="009A6AFA">
        <w:rPr>
          <w:rFonts w:ascii="Garamond" w:hAnsi="Garamond"/>
          <w:sz w:val="22"/>
          <w:szCs w:val="22"/>
        </w:rPr>
        <w:t xml:space="preserve"> below are optional.</w:t>
      </w:r>
    </w:p>
    <w:p w14:paraId="11087713" w14:textId="0D4A00FF" w:rsidR="00A3223B" w:rsidRPr="009A6AFA" w:rsidRDefault="00000000" w:rsidP="009A6AFA">
      <w:pPr>
        <w:pStyle w:val="BodyText"/>
        <w:jc w:val="center"/>
        <w:rPr>
          <w:rFonts w:ascii="Garamond" w:hAnsi="Garamond"/>
          <w:sz w:val="22"/>
          <w:szCs w:val="22"/>
        </w:rPr>
      </w:pPr>
      <w:r w:rsidRPr="009A6AFA">
        <w:rPr>
          <w:rFonts w:ascii="Garamond" w:hAnsi="Garamond"/>
          <w:sz w:val="22"/>
          <w:szCs w:val="22"/>
        </w:rPr>
        <w:t xml:space="preserve">Dates </w:t>
      </w:r>
      <w:r w:rsidRPr="00A00360">
        <w:rPr>
          <w:rFonts w:ascii="Garamond" w:hAnsi="Garamond"/>
          <w:b/>
          <w:bCs/>
          <w:sz w:val="22"/>
          <w:szCs w:val="22"/>
          <w:highlight w:val="lightGray"/>
        </w:rPr>
        <w:t>highlighted</w:t>
      </w:r>
      <w:r w:rsidRPr="009A6AFA">
        <w:rPr>
          <w:rFonts w:ascii="Garamond" w:hAnsi="Garamond"/>
          <w:sz w:val="22"/>
          <w:szCs w:val="22"/>
        </w:rPr>
        <w:t xml:space="preserve"> below mark scheduled guest lectures.</w:t>
      </w:r>
    </w:p>
    <w:p w14:paraId="7AD5F828" w14:textId="5063DBA2" w:rsidR="00A00360" w:rsidRPr="00A00360" w:rsidRDefault="00000000" w:rsidP="00A00360">
      <w:pPr>
        <w:pStyle w:val="Heading3"/>
        <w:rPr>
          <w:rFonts w:ascii="Garamond" w:hAnsi="Garamond"/>
          <w:sz w:val="24"/>
          <w:szCs w:val="24"/>
        </w:rPr>
      </w:pPr>
      <w:bookmarkStart w:id="28" w:name="_Toc219387123"/>
      <w:bookmarkStart w:id="29" w:name="prelude"/>
      <w:r w:rsidRPr="009A6AFA">
        <w:rPr>
          <w:rFonts w:ascii="Garamond" w:hAnsi="Garamond"/>
          <w:b/>
          <w:bCs/>
          <w:sz w:val="24"/>
          <w:szCs w:val="24"/>
        </w:rPr>
        <w:t>Prelude</w:t>
      </w:r>
      <w:bookmarkStart w:id="30" w:name="week-1-introduction-to-social-research"/>
      <w:bookmarkEnd w:id="28"/>
    </w:p>
    <w:p w14:paraId="1D89B46F" w14:textId="77777777" w:rsidR="00A00360" w:rsidRDefault="00A00360" w:rsidP="00A00360">
      <w:pPr>
        <w:pStyle w:val="Heading4"/>
        <w:rPr>
          <w:rFonts w:ascii="Garamond" w:hAnsi="Garamond"/>
          <w:b/>
          <w:bCs/>
          <w:sz w:val="22"/>
          <w:szCs w:val="22"/>
        </w:rPr>
      </w:pPr>
    </w:p>
    <w:p w14:paraId="7AABB3CE" w14:textId="5E2DC920" w:rsidR="00A3223B" w:rsidRPr="00A00360" w:rsidRDefault="00000000" w:rsidP="00A00360">
      <w:pPr>
        <w:pStyle w:val="Heading4"/>
        <w:rPr>
          <w:rFonts w:ascii="Garamond" w:hAnsi="Garamond"/>
          <w:b/>
          <w:bCs/>
          <w:sz w:val="22"/>
          <w:szCs w:val="22"/>
        </w:rPr>
      </w:pPr>
      <w:r w:rsidRPr="00A00360">
        <w:rPr>
          <w:rFonts w:ascii="Garamond" w:hAnsi="Garamond"/>
          <w:b/>
          <w:bCs/>
          <w:sz w:val="22"/>
          <w:szCs w:val="22"/>
        </w:rPr>
        <w:t>Week 1: Introduction to Social Research</w:t>
      </w:r>
      <w:bookmarkStart w:id="31" w:name="january-27th-january-29th"/>
      <w:r w:rsidR="00A00360" w:rsidRPr="00A00360">
        <w:rPr>
          <w:rFonts w:ascii="Garamond" w:hAnsi="Garamond"/>
          <w:b/>
          <w:bCs/>
          <w:sz w:val="22"/>
          <w:szCs w:val="22"/>
        </w:rPr>
        <w:t>—</w:t>
      </w:r>
      <w:r w:rsidRPr="00A00360">
        <w:rPr>
          <w:rFonts w:ascii="Garamond" w:hAnsi="Garamond"/>
          <w:b/>
          <w:bCs/>
          <w:sz w:val="22"/>
          <w:szCs w:val="22"/>
        </w:rPr>
        <w:t>January 27</w:t>
      </w:r>
      <w:r w:rsidRPr="00A00360">
        <w:rPr>
          <w:rFonts w:ascii="Garamond" w:hAnsi="Garamond"/>
          <w:b/>
          <w:bCs/>
          <w:sz w:val="22"/>
          <w:szCs w:val="22"/>
          <w:vertAlign w:val="superscript"/>
        </w:rPr>
        <w:t>th</w:t>
      </w:r>
      <w:r w:rsidRPr="00A00360">
        <w:rPr>
          <w:rFonts w:ascii="Garamond" w:hAnsi="Garamond"/>
          <w:b/>
          <w:bCs/>
          <w:sz w:val="22"/>
          <w:szCs w:val="22"/>
        </w:rPr>
        <w:t xml:space="preserve"> &amp; January 29</w:t>
      </w:r>
      <w:r w:rsidRPr="00A00360">
        <w:rPr>
          <w:rFonts w:ascii="Garamond" w:hAnsi="Garamond"/>
          <w:b/>
          <w:bCs/>
          <w:sz w:val="22"/>
          <w:szCs w:val="22"/>
          <w:vertAlign w:val="superscript"/>
        </w:rPr>
        <w:t>th</w:t>
      </w:r>
    </w:p>
    <w:p w14:paraId="281DEAFC" w14:textId="77777777" w:rsidR="00A3223B" w:rsidRPr="00A00360" w:rsidRDefault="00000000">
      <w:pPr>
        <w:pStyle w:val="Heading3"/>
        <w:rPr>
          <w:rFonts w:ascii="Garamond" w:hAnsi="Garamond"/>
          <w:sz w:val="22"/>
          <w:szCs w:val="22"/>
        </w:rPr>
      </w:pPr>
      <w:bookmarkStart w:id="32" w:name="_Toc219387124"/>
      <w:bookmarkEnd w:id="29"/>
      <w:bookmarkEnd w:id="30"/>
      <w:bookmarkEnd w:id="31"/>
      <w:r w:rsidRPr="00A00360">
        <w:rPr>
          <w:rFonts w:ascii="Garamond" w:hAnsi="Garamond"/>
          <w:sz w:val="22"/>
          <w:szCs w:val="22"/>
        </w:rPr>
        <w:t>Lecture 1</w:t>
      </w:r>
      <w:bookmarkEnd w:id="32"/>
    </w:p>
    <w:p w14:paraId="1ECC96D9" w14:textId="77777777" w:rsidR="00A3223B" w:rsidRPr="00A00360" w:rsidRDefault="00000000">
      <w:pPr>
        <w:pStyle w:val="FirstParagraph"/>
        <w:rPr>
          <w:rFonts w:ascii="Garamond" w:hAnsi="Garamond"/>
          <w:sz w:val="22"/>
          <w:szCs w:val="22"/>
          <w:u w:val="single"/>
        </w:rPr>
      </w:pPr>
      <w:r w:rsidRPr="00A00360">
        <w:rPr>
          <w:rFonts w:ascii="Garamond" w:hAnsi="Garamond"/>
          <w:i/>
          <w:iCs/>
          <w:sz w:val="22"/>
          <w:szCs w:val="22"/>
          <w:u w:val="single"/>
        </w:rPr>
        <w:t>The Art and Science of Social Research</w:t>
      </w:r>
      <w:r w:rsidRPr="00A00360">
        <w:rPr>
          <w:rFonts w:ascii="Garamond" w:hAnsi="Garamond"/>
          <w:sz w:val="22"/>
          <w:szCs w:val="22"/>
          <w:u w:val="single"/>
        </w:rPr>
        <w:t xml:space="preserve"> (Carr et al. 2020) </w:t>
      </w:r>
    </w:p>
    <w:p w14:paraId="29C3B962" w14:textId="77777777" w:rsidR="00A3223B" w:rsidRPr="00A00360" w:rsidRDefault="00000000">
      <w:pPr>
        <w:pStyle w:val="Compact"/>
        <w:numPr>
          <w:ilvl w:val="0"/>
          <w:numId w:val="2"/>
        </w:numPr>
        <w:rPr>
          <w:rFonts w:ascii="Garamond" w:hAnsi="Garamond"/>
          <w:sz w:val="22"/>
          <w:szCs w:val="22"/>
          <w:u w:val="single"/>
        </w:rPr>
      </w:pPr>
      <w:r w:rsidRPr="00A00360">
        <w:rPr>
          <w:rFonts w:ascii="Garamond" w:hAnsi="Garamond"/>
          <w:sz w:val="22"/>
          <w:szCs w:val="22"/>
          <w:u w:val="single"/>
        </w:rPr>
        <w:t>Chapter 1</w:t>
      </w:r>
    </w:p>
    <w:p w14:paraId="54ABA111" w14:textId="77777777" w:rsidR="00A3223B" w:rsidRPr="00A00360" w:rsidRDefault="00000000">
      <w:pPr>
        <w:pStyle w:val="Heading3"/>
        <w:rPr>
          <w:rFonts w:ascii="Garamond" w:hAnsi="Garamond"/>
          <w:sz w:val="22"/>
          <w:szCs w:val="22"/>
        </w:rPr>
      </w:pPr>
      <w:bookmarkStart w:id="33" w:name="_Toc219387125"/>
      <w:r w:rsidRPr="00A00360">
        <w:rPr>
          <w:rFonts w:ascii="Garamond" w:hAnsi="Garamond"/>
          <w:sz w:val="22"/>
          <w:szCs w:val="22"/>
        </w:rPr>
        <w:t>Lecture 2</w:t>
      </w:r>
      <w:bookmarkEnd w:id="33"/>
    </w:p>
    <w:p w14:paraId="574EF96B" w14:textId="77777777" w:rsidR="00A3223B" w:rsidRPr="00A00360" w:rsidRDefault="00000000">
      <w:pPr>
        <w:pStyle w:val="FirstParagraph"/>
        <w:rPr>
          <w:rFonts w:ascii="Garamond" w:hAnsi="Garamond"/>
          <w:sz w:val="22"/>
          <w:szCs w:val="22"/>
        </w:rPr>
      </w:pPr>
      <w:r w:rsidRPr="00A00360">
        <w:rPr>
          <w:rFonts w:ascii="Garamond" w:hAnsi="Garamond"/>
          <w:i/>
          <w:iCs/>
          <w:sz w:val="22"/>
          <w:szCs w:val="22"/>
        </w:rPr>
        <w:t>Heterogeneity and Convergence in Cultural Logics of Americanness</w:t>
      </w:r>
      <w:r w:rsidRPr="00A00360">
        <w:rPr>
          <w:rFonts w:ascii="Garamond" w:hAnsi="Garamond"/>
          <w:sz w:val="22"/>
          <w:szCs w:val="22"/>
        </w:rPr>
        <w:t xml:space="preserve"> (Okura and Karim 2025)</w:t>
      </w:r>
    </w:p>
    <w:p w14:paraId="0BC35B76" w14:textId="18113E96" w:rsidR="00A3223B" w:rsidRPr="00A00360" w:rsidRDefault="00000000">
      <w:pPr>
        <w:pStyle w:val="BodyText"/>
        <w:rPr>
          <w:rFonts w:ascii="Garamond" w:hAnsi="Garamond"/>
          <w:sz w:val="22"/>
          <w:szCs w:val="22"/>
        </w:rPr>
      </w:pPr>
      <w:r w:rsidRPr="00A00360">
        <w:rPr>
          <w:rFonts w:ascii="Garamond" w:hAnsi="Garamond"/>
          <w:i/>
          <w:iCs/>
          <w:sz w:val="22"/>
          <w:szCs w:val="22"/>
        </w:rPr>
        <w:t>The Intergenerational Transmission of Majority-Group Ties and Their Political Consequences</w:t>
      </w:r>
      <w:r w:rsidR="00A00360">
        <w:rPr>
          <w:rFonts w:ascii="Garamond" w:hAnsi="Garamond"/>
          <w:i/>
          <w:iCs/>
          <w:sz w:val="22"/>
          <w:szCs w:val="22"/>
        </w:rPr>
        <w:t xml:space="preserve"> </w:t>
      </w:r>
      <w:r w:rsidRPr="00A00360">
        <w:rPr>
          <w:rFonts w:ascii="Garamond" w:hAnsi="Garamond"/>
          <w:sz w:val="22"/>
          <w:szCs w:val="22"/>
        </w:rPr>
        <w:t>(Karim 2026)</w:t>
      </w:r>
    </w:p>
    <w:p w14:paraId="5280774E" w14:textId="0C038BFC" w:rsidR="00A3223B" w:rsidRPr="00A00360" w:rsidRDefault="00000000" w:rsidP="00A00360">
      <w:pPr>
        <w:pStyle w:val="Heading4"/>
        <w:rPr>
          <w:rFonts w:ascii="Garamond" w:hAnsi="Garamond"/>
          <w:b/>
          <w:bCs/>
          <w:sz w:val="22"/>
          <w:szCs w:val="22"/>
        </w:rPr>
      </w:pPr>
      <w:bookmarkStart w:id="34" w:name="week-2-theory-and-practice"/>
      <w:r w:rsidRPr="00A00360">
        <w:rPr>
          <w:rFonts w:ascii="Garamond" w:hAnsi="Garamond"/>
          <w:b/>
          <w:bCs/>
          <w:sz w:val="22"/>
          <w:szCs w:val="22"/>
        </w:rPr>
        <w:t>Week 2: Theory and Practice</w:t>
      </w:r>
      <w:bookmarkStart w:id="35" w:name="february-3rd-february-5th"/>
      <w:r w:rsidR="00A00360" w:rsidRPr="00A00360">
        <w:rPr>
          <w:rFonts w:ascii="Garamond" w:hAnsi="Garamond"/>
          <w:b/>
          <w:bCs/>
          <w:sz w:val="22"/>
          <w:szCs w:val="22"/>
        </w:rPr>
        <w:t>—</w:t>
      </w:r>
      <w:r w:rsidRPr="00A00360">
        <w:rPr>
          <w:rFonts w:ascii="Garamond" w:hAnsi="Garamond"/>
          <w:b/>
          <w:bCs/>
          <w:sz w:val="22"/>
          <w:szCs w:val="22"/>
        </w:rPr>
        <w:t>February 3</w:t>
      </w:r>
      <w:r w:rsidRPr="00A00360">
        <w:rPr>
          <w:rFonts w:ascii="Garamond" w:hAnsi="Garamond"/>
          <w:b/>
          <w:bCs/>
          <w:sz w:val="22"/>
          <w:szCs w:val="22"/>
          <w:vertAlign w:val="superscript"/>
        </w:rPr>
        <w:t>rd</w:t>
      </w:r>
      <w:r w:rsidRPr="00A00360">
        <w:rPr>
          <w:rFonts w:ascii="Garamond" w:hAnsi="Garamond"/>
          <w:b/>
          <w:bCs/>
          <w:sz w:val="22"/>
          <w:szCs w:val="22"/>
        </w:rPr>
        <w:t xml:space="preserve"> &amp; </w:t>
      </w:r>
      <w:r w:rsidRPr="008A7DF7">
        <w:rPr>
          <w:rFonts w:ascii="Garamond" w:hAnsi="Garamond"/>
          <w:b/>
          <w:bCs/>
          <w:sz w:val="22"/>
          <w:szCs w:val="22"/>
          <w:highlight w:val="lightGray"/>
        </w:rPr>
        <w:t>February 5</w:t>
      </w:r>
      <w:r w:rsidRPr="008A7DF7">
        <w:rPr>
          <w:rFonts w:ascii="Garamond" w:hAnsi="Garamond"/>
          <w:b/>
          <w:bCs/>
          <w:sz w:val="22"/>
          <w:szCs w:val="22"/>
          <w:highlight w:val="lightGray"/>
          <w:vertAlign w:val="superscript"/>
        </w:rPr>
        <w:t>th</w:t>
      </w:r>
    </w:p>
    <w:p w14:paraId="256DCC4C" w14:textId="77777777" w:rsidR="00A3223B" w:rsidRPr="00A00360" w:rsidRDefault="00000000">
      <w:pPr>
        <w:pStyle w:val="Heading3"/>
        <w:rPr>
          <w:rFonts w:ascii="Garamond" w:hAnsi="Garamond"/>
          <w:sz w:val="22"/>
          <w:szCs w:val="22"/>
        </w:rPr>
      </w:pPr>
      <w:bookmarkStart w:id="36" w:name="_Toc219387126"/>
      <w:bookmarkEnd w:id="34"/>
      <w:bookmarkEnd w:id="35"/>
      <w:r w:rsidRPr="00A00360">
        <w:rPr>
          <w:rFonts w:ascii="Garamond" w:hAnsi="Garamond"/>
          <w:sz w:val="22"/>
          <w:szCs w:val="22"/>
        </w:rPr>
        <w:t>Lecture 1</w:t>
      </w:r>
      <w:bookmarkEnd w:id="36"/>
    </w:p>
    <w:p w14:paraId="004334BD" w14:textId="77777777" w:rsidR="00A3223B" w:rsidRPr="00A00360" w:rsidRDefault="00000000">
      <w:pPr>
        <w:pStyle w:val="FirstParagraph"/>
        <w:rPr>
          <w:rFonts w:ascii="Garamond" w:hAnsi="Garamond"/>
          <w:sz w:val="22"/>
          <w:szCs w:val="22"/>
        </w:rPr>
      </w:pPr>
      <w:r w:rsidRPr="00A00360">
        <w:rPr>
          <w:rFonts w:ascii="Garamond" w:hAnsi="Garamond"/>
          <w:i/>
          <w:iCs/>
          <w:sz w:val="22"/>
          <w:szCs w:val="22"/>
        </w:rPr>
        <w:t>The Art and Science of Social Research</w:t>
      </w:r>
      <w:r w:rsidRPr="00A00360">
        <w:rPr>
          <w:rFonts w:ascii="Garamond" w:hAnsi="Garamond"/>
          <w:sz w:val="22"/>
          <w:szCs w:val="22"/>
        </w:rPr>
        <w:t xml:space="preserve"> (Carr et al. 2020) </w:t>
      </w:r>
    </w:p>
    <w:p w14:paraId="2D4AE1D2" w14:textId="77777777" w:rsidR="00A3223B" w:rsidRPr="00A00360" w:rsidRDefault="00000000">
      <w:pPr>
        <w:pStyle w:val="Compact"/>
        <w:numPr>
          <w:ilvl w:val="0"/>
          <w:numId w:val="3"/>
        </w:numPr>
        <w:rPr>
          <w:rFonts w:ascii="Garamond" w:hAnsi="Garamond"/>
          <w:sz w:val="22"/>
          <w:szCs w:val="22"/>
        </w:rPr>
      </w:pPr>
      <w:r w:rsidRPr="00A00360">
        <w:rPr>
          <w:rFonts w:ascii="Garamond" w:hAnsi="Garamond"/>
          <w:sz w:val="22"/>
          <w:szCs w:val="22"/>
        </w:rPr>
        <w:t>Chapter 2</w:t>
      </w:r>
    </w:p>
    <w:p w14:paraId="2CC600BF" w14:textId="77777777" w:rsidR="00A3223B" w:rsidRPr="00A00360" w:rsidRDefault="00000000">
      <w:pPr>
        <w:pStyle w:val="Compact"/>
        <w:numPr>
          <w:ilvl w:val="0"/>
          <w:numId w:val="3"/>
        </w:numPr>
        <w:rPr>
          <w:rFonts w:ascii="Garamond" w:hAnsi="Garamond"/>
          <w:sz w:val="22"/>
          <w:szCs w:val="22"/>
        </w:rPr>
      </w:pPr>
      <w:r w:rsidRPr="00A00360">
        <w:rPr>
          <w:rFonts w:ascii="Garamond" w:hAnsi="Garamond"/>
          <w:sz w:val="22"/>
          <w:szCs w:val="22"/>
        </w:rPr>
        <w:t>Chapter 4</w:t>
      </w:r>
    </w:p>
    <w:p w14:paraId="43175DE1" w14:textId="77777777" w:rsidR="00A3223B" w:rsidRPr="00A00360" w:rsidRDefault="00000000">
      <w:pPr>
        <w:pStyle w:val="FirstParagraph"/>
        <w:rPr>
          <w:rFonts w:ascii="Garamond" w:hAnsi="Garamond"/>
          <w:sz w:val="22"/>
          <w:szCs w:val="22"/>
          <w:u w:val="single"/>
        </w:rPr>
      </w:pPr>
      <w:r w:rsidRPr="00A00360">
        <w:rPr>
          <w:rFonts w:ascii="Garamond" w:hAnsi="Garamond"/>
          <w:i/>
          <w:iCs/>
          <w:sz w:val="22"/>
          <w:szCs w:val="22"/>
          <w:u w:val="single"/>
        </w:rPr>
        <w:t>Transcending General Linear Reality</w:t>
      </w:r>
      <w:r w:rsidRPr="00A00360">
        <w:rPr>
          <w:rFonts w:ascii="Garamond" w:hAnsi="Garamond"/>
          <w:sz w:val="22"/>
          <w:szCs w:val="22"/>
          <w:u w:val="single"/>
        </w:rPr>
        <w:t xml:space="preserve"> (Abbott 1988)</w:t>
      </w:r>
    </w:p>
    <w:p w14:paraId="727946F1" w14:textId="77777777" w:rsidR="00A3223B" w:rsidRPr="00A00360" w:rsidRDefault="00000000">
      <w:pPr>
        <w:pStyle w:val="BodyText"/>
        <w:rPr>
          <w:rFonts w:ascii="Garamond" w:hAnsi="Garamond"/>
          <w:sz w:val="22"/>
          <w:szCs w:val="22"/>
          <w:u w:val="single"/>
        </w:rPr>
      </w:pPr>
      <w:r w:rsidRPr="00A00360">
        <w:rPr>
          <w:rFonts w:ascii="Garamond" w:hAnsi="Garamond"/>
          <w:i/>
          <w:iCs/>
          <w:sz w:val="22"/>
          <w:szCs w:val="22"/>
          <w:u w:val="single"/>
        </w:rPr>
        <w:t>How Does Culture Matter for Attainment, and How Would We Know If It Did?</w:t>
      </w:r>
      <w:r w:rsidRPr="00A00360">
        <w:rPr>
          <w:rFonts w:ascii="Garamond" w:hAnsi="Garamond"/>
          <w:sz w:val="22"/>
          <w:szCs w:val="22"/>
          <w:u w:val="single"/>
        </w:rPr>
        <w:t xml:space="preserve">  (Brady, Luft, and Zuckerman Sivan 2025)</w:t>
      </w:r>
    </w:p>
    <w:p w14:paraId="31A39352" w14:textId="77777777" w:rsidR="00A3223B" w:rsidRPr="00A00360" w:rsidRDefault="00000000">
      <w:pPr>
        <w:pStyle w:val="BodyText"/>
        <w:rPr>
          <w:rFonts w:ascii="Garamond" w:hAnsi="Garamond"/>
          <w:sz w:val="22"/>
          <w:szCs w:val="22"/>
          <w:u w:val="single"/>
        </w:rPr>
      </w:pPr>
      <w:r w:rsidRPr="00A00360">
        <w:rPr>
          <w:rFonts w:ascii="Garamond" w:hAnsi="Garamond"/>
          <w:i/>
          <w:iCs/>
          <w:sz w:val="22"/>
          <w:szCs w:val="22"/>
          <w:u w:val="single"/>
        </w:rPr>
        <w:t>Inequality without Groups: Contemporary Theories of Categories, Intersectional Typicality, and the Disaggregation of Difference</w:t>
      </w:r>
      <w:r w:rsidRPr="00A00360">
        <w:rPr>
          <w:rFonts w:ascii="Garamond" w:hAnsi="Garamond"/>
          <w:sz w:val="22"/>
          <w:szCs w:val="22"/>
          <w:u w:val="single"/>
        </w:rPr>
        <w:t xml:space="preserve"> (Monk 2022)</w:t>
      </w:r>
    </w:p>
    <w:p w14:paraId="6B578FB9" w14:textId="77777777" w:rsidR="00A3223B" w:rsidRPr="00A00360" w:rsidRDefault="00000000">
      <w:pPr>
        <w:pStyle w:val="Heading3"/>
        <w:rPr>
          <w:rFonts w:ascii="Garamond" w:hAnsi="Garamond"/>
          <w:sz w:val="22"/>
          <w:szCs w:val="22"/>
        </w:rPr>
      </w:pPr>
      <w:bookmarkStart w:id="37" w:name="_Toc219387127"/>
      <w:r w:rsidRPr="00A00360">
        <w:rPr>
          <w:rFonts w:ascii="Garamond" w:hAnsi="Garamond"/>
          <w:sz w:val="22"/>
          <w:szCs w:val="22"/>
        </w:rPr>
        <w:t>Lecture 2</w:t>
      </w:r>
      <w:bookmarkEnd w:id="37"/>
    </w:p>
    <w:p w14:paraId="19318B5E" w14:textId="77777777" w:rsidR="00A3223B" w:rsidRPr="00A00360" w:rsidRDefault="00000000">
      <w:pPr>
        <w:pStyle w:val="FirstParagraph"/>
        <w:rPr>
          <w:rFonts w:ascii="Garamond" w:hAnsi="Garamond"/>
          <w:sz w:val="22"/>
          <w:szCs w:val="22"/>
        </w:rPr>
      </w:pPr>
      <w:r w:rsidRPr="00A00360">
        <w:rPr>
          <w:rFonts w:ascii="Garamond" w:hAnsi="Garamond"/>
          <w:i/>
          <w:iCs/>
          <w:sz w:val="22"/>
          <w:szCs w:val="22"/>
        </w:rPr>
        <w:t>No Assigned Readings</w:t>
      </w:r>
      <w:r w:rsidRPr="00A00360">
        <w:rPr>
          <w:rFonts w:ascii="Garamond" w:hAnsi="Garamond"/>
          <w:sz w:val="22"/>
          <w:szCs w:val="22"/>
        </w:rPr>
        <w:t>.</w:t>
      </w:r>
    </w:p>
    <w:p w14:paraId="1CBC62DA" w14:textId="77777777" w:rsidR="00A3223B" w:rsidRPr="009A6AFA" w:rsidRDefault="00000000">
      <w:pPr>
        <w:pStyle w:val="Heading3"/>
        <w:rPr>
          <w:rFonts w:ascii="Garamond" w:hAnsi="Garamond"/>
          <w:sz w:val="24"/>
          <w:szCs w:val="24"/>
        </w:rPr>
      </w:pPr>
      <w:bookmarkStart w:id="38" w:name="_Toc219387128"/>
      <w:bookmarkStart w:id="39" w:name="uniti"/>
      <w:r w:rsidRPr="009A6AFA">
        <w:rPr>
          <w:rFonts w:ascii="Garamond" w:hAnsi="Garamond"/>
          <w:b/>
          <w:bCs/>
          <w:sz w:val="24"/>
          <w:szCs w:val="24"/>
        </w:rPr>
        <w:lastRenderedPageBreak/>
        <w:t>Unit I: Quantitative Social Research</w:t>
      </w:r>
      <w:bookmarkEnd w:id="38"/>
    </w:p>
    <w:p w14:paraId="64E5C7C5" w14:textId="77777777" w:rsidR="00A00360" w:rsidRDefault="00A00360" w:rsidP="00A00360">
      <w:pPr>
        <w:pStyle w:val="Heading4"/>
        <w:rPr>
          <w:rFonts w:ascii="Garamond" w:hAnsi="Garamond"/>
          <w:b/>
          <w:bCs/>
          <w:sz w:val="22"/>
          <w:szCs w:val="22"/>
        </w:rPr>
      </w:pPr>
      <w:bookmarkStart w:id="40" w:name="week-3-surveys"/>
    </w:p>
    <w:p w14:paraId="7AEC783A" w14:textId="04379F45" w:rsidR="00A3223B" w:rsidRPr="00A00360" w:rsidRDefault="00000000" w:rsidP="00A00360">
      <w:pPr>
        <w:pStyle w:val="Heading4"/>
        <w:rPr>
          <w:rFonts w:ascii="Garamond" w:hAnsi="Garamond"/>
          <w:b/>
          <w:bCs/>
          <w:sz w:val="22"/>
          <w:szCs w:val="22"/>
        </w:rPr>
      </w:pPr>
      <w:r w:rsidRPr="00A00360">
        <w:rPr>
          <w:rFonts w:ascii="Garamond" w:hAnsi="Garamond"/>
          <w:b/>
          <w:bCs/>
          <w:sz w:val="22"/>
          <w:szCs w:val="22"/>
        </w:rPr>
        <w:t>Week 3: Surveys</w:t>
      </w:r>
      <w:bookmarkStart w:id="41" w:name="february-10th-february-12th"/>
      <w:r w:rsidR="00A00360" w:rsidRPr="00A00360">
        <w:rPr>
          <w:rFonts w:ascii="Garamond" w:hAnsi="Garamond"/>
          <w:b/>
          <w:bCs/>
          <w:sz w:val="22"/>
          <w:szCs w:val="22"/>
        </w:rPr>
        <w:t>—</w:t>
      </w:r>
      <w:r w:rsidRPr="00A00360">
        <w:rPr>
          <w:rFonts w:ascii="Garamond" w:hAnsi="Garamond"/>
          <w:b/>
          <w:bCs/>
          <w:sz w:val="22"/>
          <w:szCs w:val="22"/>
        </w:rPr>
        <w:t>February 10</w:t>
      </w:r>
      <w:r w:rsidRPr="00A00360">
        <w:rPr>
          <w:rFonts w:ascii="Garamond" w:hAnsi="Garamond"/>
          <w:b/>
          <w:bCs/>
          <w:sz w:val="22"/>
          <w:szCs w:val="22"/>
          <w:vertAlign w:val="superscript"/>
        </w:rPr>
        <w:t>th</w:t>
      </w:r>
      <w:r w:rsidRPr="00A00360">
        <w:rPr>
          <w:rFonts w:ascii="Garamond" w:hAnsi="Garamond"/>
          <w:b/>
          <w:bCs/>
          <w:sz w:val="22"/>
          <w:szCs w:val="22"/>
        </w:rPr>
        <w:t xml:space="preserve"> &amp; February 12</w:t>
      </w:r>
      <w:r w:rsidRPr="00A00360">
        <w:rPr>
          <w:rFonts w:ascii="Garamond" w:hAnsi="Garamond"/>
          <w:b/>
          <w:bCs/>
          <w:sz w:val="22"/>
          <w:szCs w:val="22"/>
          <w:vertAlign w:val="superscript"/>
        </w:rPr>
        <w:t>th</w:t>
      </w:r>
    </w:p>
    <w:p w14:paraId="5CCD4DB2" w14:textId="77777777" w:rsidR="00A3223B" w:rsidRPr="00A00360" w:rsidRDefault="00000000">
      <w:pPr>
        <w:pStyle w:val="Heading3"/>
        <w:rPr>
          <w:rFonts w:ascii="Garamond" w:hAnsi="Garamond"/>
          <w:sz w:val="22"/>
          <w:szCs w:val="22"/>
        </w:rPr>
      </w:pPr>
      <w:bookmarkStart w:id="42" w:name="_Toc219387129"/>
      <w:bookmarkEnd w:id="39"/>
      <w:bookmarkEnd w:id="40"/>
      <w:bookmarkEnd w:id="41"/>
      <w:r w:rsidRPr="00A00360">
        <w:rPr>
          <w:rFonts w:ascii="Garamond" w:hAnsi="Garamond"/>
          <w:sz w:val="22"/>
          <w:szCs w:val="22"/>
        </w:rPr>
        <w:t>Lecture 1</w:t>
      </w:r>
      <w:bookmarkEnd w:id="42"/>
    </w:p>
    <w:p w14:paraId="4B2A8366" w14:textId="77777777" w:rsidR="00A3223B" w:rsidRPr="00A00360" w:rsidRDefault="00000000">
      <w:pPr>
        <w:pStyle w:val="FirstParagraph"/>
        <w:rPr>
          <w:rFonts w:ascii="Garamond" w:hAnsi="Garamond"/>
          <w:sz w:val="22"/>
          <w:szCs w:val="22"/>
        </w:rPr>
      </w:pPr>
      <w:r w:rsidRPr="00A00360">
        <w:rPr>
          <w:rFonts w:ascii="Garamond" w:hAnsi="Garamond"/>
          <w:i/>
          <w:iCs/>
          <w:sz w:val="22"/>
          <w:szCs w:val="22"/>
        </w:rPr>
        <w:t>The Art and Science of Social Research</w:t>
      </w:r>
      <w:r w:rsidRPr="00A00360">
        <w:rPr>
          <w:rFonts w:ascii="Garamond" w:hAnsi="Garamond"/>
          <w:sz w:val="22"/>
          <w:szCs w:val="22"/>
        </w:rPr>
        <w:t xml:space="preserve"> (Carr et al. 2020) </w:t>
      </w:r>
    </w:p>
    <w:p w14:paraId="38FFC2D0" w14:textId="77777777" w:rsidR="00A3223B" w:rsidRPr="00A00360" w:rsidRDefault="00000000">
      <w:pPr>
        <w:pStyle w:val="Compact"/>
        <w:numPr>
          <w:ilvl w:val="0"/>
          <w:numId w:val="4"/>
        </w:numPr>
        <w:rPr>
          <w:rFonts w:ascii="Garamond" w:hAnsi="Garamond"/>
          <w:sz w:val="22"/>
          <w:szCs w:val="22"/>
        </w:rPr>
      </w:pPr>
      <w:r w:rsidRPr="00A00360">
        <w:rPr>
          <w:rFonts w:ascii="Garamond" w:hAnsi="Garamond"/>
          <w:sz w:val="22"/>
          <w:szCs w:val="22"/>
        </w:rPr>
        <w:t>Chapter 6</w:t>
      </w:r>
    </w:p>
    <w:p w14:paraId="46E16879" w14:textId="77777777" w:rsidR="00A3223B" w:rsidRPr="00A00360" w:rsidRDefault="00000000">
      <w:pPr>
        <w:pStyle w:val="FirstParagraph"/>
        <w:rPr>
          <w:rFonts w:ascii="Garamond" w:hAnsi="Garamond"/>
          <w:sz w:val="22"/>
          <w:szCs w:val="22"/>
        </w:rPr>
      </w:pPr>
      <w:r w:rsidRPr="00A00360">
        <w:rPr>
          <w:rFonts w:ascii="Garamond" w:hAnsi="Garamond"/>
          <w:i/>
          <w:iCs/>
          <w:sz w:val="22"/>
          <w:szCs w:val="22"/>
        </w:rPr>
        <w:t>Data Analysis for Social Science: A Friendly and Practical Introduction</w:t>
      </w:r>
      <w:r w:rsidRPr="00A00360">
        <w:rPr>
          <w:rFonts w:ascii="Garamond" w:hAnsi="Garamond"/>
          <w:sz w:val="22"/>
          <w:szCs w:val="22"/>
        </w:rPr>
        <w:t xml:space="preserve"> (Llaudet and Imai 2023) </w:t>
      </w:r>
    </w:p>
    <w:p w14:paraId="5071CBAA" w14:textId="77777777" w:rsidR="00A3223B" w:rsidRPr="00A00360" w:rsidRDefault="00000000">
      <w:pPr>
        <w:pStyle w:val="Compact"/>
        <w:numPr>
          <w:ilvl w:val="0"/>
          <w:numId w:val="5"/>
        </w:numPr>
        <w:rPr>
          <w:rFonts w:ascii="Garamond" w:hAnsi="Garamond"/>
          <w:sz w:val="22"/>
          <w:szCs w:val="22"/>
        </w:rPr>
      </w:pPr>
      <w:r w:rsidRPr="00A00360">
        <w:rPr>
          <w:rFonts w:ascii="Garamond" w:hAnsi="Garamond"/>
          <w:sz w:val="22"/>
          <w:szCs w:val="22"/>
        </w:rPr>
        <w:t>Chapter 3—Sections 3.1 to 3.22</w:t>
      </w:r>
    </w:p>
    <w:p w14:paraId="389F0D34" w14:textId="77777777" w:rsidR="00A3223B" w:rsidRPr="00A00360" w:rsidRDefault="00000000">
      <w:pPr>
        <w:pStyle w:val="Heading3"/>
        <w:rPr>
          <w:rFonts w:ascii="Garamond" w:hAnsi="Garamond"/>
          <w:sz w:val="22"/>
          <w:szCs w:val="22"/>
        </w:rPr>
      </w:pPr>
      <w:bookmarkStart w:id="43" w:name="_Toc219387130"/>
      <w:r w:rsidRPr="00A00360">
        <w:rPr>
          <w:rFonts w:ascii="Garamond" w:hAnsi="Garamond"/>
          <w:sz w:val="22"/>
          <w:szCs w:val="22"/>
        </w:rPr>
        <w:t>Lecture 2</w:t>
      </w:r>
      <w:bookmarkEnd w:id="43"/>
    </w:p>
    <w:p w14:paraId="48CA5291" w14:textId="77777777" w:rsidR="00A3223B" w:rsidRPr="00A00360" w:rsidRDefault="00000000">
      <w:pPr>
        <w:pStyle w:val="FirstParagraph"/>
        <w:rPr>
          <w:rFonts w:ascii="Garamond" w:hAnsi="Garamond"/>
          <w:sz w:val="22"/>
          <w:szCs w:val="22"/>
        </w:rPr>
      </w:pPr>
      <w:r w:rsidRPr="00A00360">
        <w:rPr>
          <w:rFonts w:ascii="Garamond" w:hAnsi="Garamond"/>
          <w:i/>
          <w:iCs/>
          <w:sz w:val="22"/>
          <w:szCs w:val="22"/>
        </w:rPr>
        <w:t>The Art and Science of Social Research</w:t>
      </w:r>
      <w:r w:rsidRPr="00A00360">
        <w:rPr>
          <w:rFonts w:ascii="Garamond" w:hAnsi="Garamond"/>
          <w:sz w:val="22"/>
          <w:szCs w:val="22"/>
        </w:rPr>
        <w:t xml:space="preserve"> (Carr et al. 2020) </w:t>
      </w:r>
    </w:p>
    <w:p w14:paraId="14CE53E1" w14:textId="77777777" w:rsidR="00A3223B" w:rsidRDefault="00000000">
      <w:pPr>
        <w:pStyle w:val="Compact"/>
        <w:numPr>
          <w:ilvl w:val="0"/>
          <w:numId w:val="6"/>
        </w:numPr>
        <w:rPr>
          <w:rFonts w:ascii="Garamond" w:hAnsi="Garamond"/>
          <w:sz w:val="22"/>
          <w:szCs w:val="22"/>
        </w:rPr>
      </w:pPr>
      <w:r w:rsidRPr="00A00360">
        <w:rPr>
          <w:rFonts w:ascii="Garamond" w:hAnsi="Garamond"/>
          <w:sz w:val="22"/>
          <w:szCs w:val="22"/>
        </w:rPr>
        <w:t>Chapter 7</w:t>
      </w:r>
    </w:p>
    <w:p w14:paraId="762342C3" w14:textId="77777777" w:rsidR="00A00360" w:rsidRPr="00A00360" w:rsidRDefault="00A00360" w:rsidP="00A00360">
      <w:pPr>
        <w:pStyle w:val="Compact"/>
        <w:rPr>
          <w:rFonts w:ascii="Garamond" w:hAnsi="Garamond"/>
          <w:sz w:val="22"/>
          <w:szCs w:val="22"/>
        </w:rPr>
      </w:pPr>
    </w:p>
    <w:tbl>
      <w:tblPr>
        <w:tblStyle w:val="Table"/>
        <w:tblW w:w="5000" w:type="pct"/>
        <w:tblInd w:w="164" w:type="dxa"/>
        <w:tblBorders>
          <w:top w:val="single" w:sz="4" w:space="0" w:color="CC1914"/>
          <w:left w:val="single" w:sz="24" w:space="0" w:color="CC1914"/>
          <w:bottom w:val="single" w:sz="4" w:space="0" w:color="CC1914"/>
          <w:right w:val="single" w:sz="4" w:space="0" w:color="CC1914"/>
        </w:tblBorders>
        <w:tblCellMar>
          <w:left w:w="144" w:type="dxa"/>
          <w:right w:w="144" w:type="dxa"/>
        </w:tblCellMar>
        <w:tblLook w:val="0000" w:firstRow="0" w:lastRow="0" w:firstColumn="0" w:lastColumn="0" w:noHBand="0" w:noVBand="0"/>
      </w:tblPr>
      <w:tblGrid>
        <w:gridCol w:w="9648"/>
      </w:tblGrid>
      <w:tr w:rsidR="00A3223B" w:rsidRPr="00A00360" w14:paraId="75117A0A" w14:textId="77777777" w:rsidTr="00A3223B">
        <w:trPr>
          <w:cantSplit/>
        </w:trPr>
        <w:tc>
          <w:tcPr>
            <w:tcW w:w="0" w:type="auto"/>
            <w:shd w:val="clear" w:color="auto" w:fill="F7DDDC"/>
            <w:tcMar>
              <w:top w:w="92" w:type="dxa"/>
              <w:bottom w:w="92" w:type="dxa"/>
            </w:tcMar>
          </w:tcPr>
          <w:p w14:paraId="4A7491FD" w14:textId="77777777" w:rsidR="00A3223B" w:rsidRPr="00A00360" w:rsidRDefault="00000000">
            <w:pPr>
              <w:pStyle w:val="FirstParagraph"/>
              <w:spacing w:before="0" w:after="0"/>
              <w:textAlignment w:val="center"/>
              <w:rPr>
                <w:rFonts w:ascii="Garamond" w:hAnsi="Garamond"/>
                <w:sz w:val="22"/>
                <w:szCs w:val="22"/>
              </w:rPr>
            </w:pPr>
            <w:r w:rsidRPr="00A00360">
              <w:rPr>
                <w:rFonts w:ascii="Garamond" w:hAnsi="Garamond"/>
                <w:noProof/>
                <w:sz w:val="22"/>
                <w:szCs w:val="22"/>
              </w:rPr>
              <w:drawing>
                <wp:inline distT="0" distB="0" distL="0" distR="0" wp14:anchorId="316A42EF" wp14:editId="5496A244">
                  <wp:extent cx="152400" cy="152400"/>
                  <wp:effectExtent l="0" t="0" r="0" b="0"/>
                  <wp:docPr id="70" name="Picture"/>
                  <wp:cNvGraphicFramePr/>
                  <a:graphic xmlns:a="http://schemas.openxmlformats.org/drawingml/2006/main">
                    <a:graphicData uri="http://schemas.openxmlformats.org/drawingml/2006/picture">
                      <pic:pic xmlns:pic="http://schemas.openxmlformats.org/drawingml/2006/picture">
                        <pic:nvPicPr>
                          <pic:cNvPr id="71" name="Picture" descr="/Applications/quarto/share/formats/docx/important.png"/>
                          <pic:cNvPicPr>
                            <a:picLocks noChangeAspect="1" noChangeArrowheads="1"/>
                          </pic:cNvPicPr>
                        </pic:nvPicPr>
                        <pic:blipFill>
                          <a:blip r:embed="rId14"/>
                          <a:stretch>
                            <a:fillRect/>
                          </a:stretch>
                        </pic:blipFill>
                        <pic:spPr bwMode="auto">
                          <a:xfrm>
                            <a:off x="0" y="0"/>
                            <a:ext cx="152400" cy="152400"/>
                          </a:xfrm>
                          <a:prstGeom prst="rect">
                            <a:avLst/>
                          </a:prstGeom>
                          <a:noFill/>
                          <a:ln w="9525">
                            <a:noFill/>
                            <a:headEnd/>
                            <a:tailEnd/>
                          </a:ln>
                        </pic:spPr>
                      </pic:pic>
                    </a:graphicData>
                  </a:graphic>
                </wp:inline>
              </w:drawing>
            </w:r>
            <w:r w:rsidRPr="00A00360">
              <w:rPr>
                <w:rFonts w:ascii="Garamond" w:hAnsi="Garamond"/>
                <w:sz w:val="22"/>
                <w:szCs w:val="22"/>
              </w:rPr>
              <w:t xml:space="preserve">  Deadline for Memo on Research Interests</w:t>
            </w:r>
          </w:p>
        </w:tc>
      </w:tr>
      <w:tr w:rsidR="00A3223B" w:rsidRPr="00A00360" w14:paraId="6A1F1E10" w14:textId="77777777" w:rsidTr="00A3223B">
        <w:trPr>
          <w:cantSplit/>
        </w:trPr>
        <w:tc>
          <w:tcPr>
            <w:tcW w:w="0" w:type="auto"/>
            <w:tcMar>
              <w:top w:w="108" w:type="dxa"/>
              <w:bottom w:w="108" w:type="dxa"/>
            </w:tcMar>
          </w:tcPr>
          <w:p w14:paraId="3A83B763" w14:textId="77777777" w:rsidR="00A3223B" w:rsidRPr="00A00360" w:rsidRDefault="00000000">
            <w:pPr>
              <w:pStyle w:val="BodyText"/>
              <w:spacing w:before="16" w:after="16"/>
              <w:rPr>
                <w:rFonts w:ascii="Garamond" w:hAnsi="Garamond"/>
                <w:sz w:val="22"/>
                <w:szCs w:val="22"/>
              </w:rPr>
            </w:pPr>
            <w:r w:rsidRPr="00A00360">
              <w:rPr>
                <w:rFonts w:ascii="Garamond" w:hAnsi="Garamond"/>
                <w:sz w:val="22"/>
                <w:szCs w:val="22"/>
              </w:rPr>
              <w:t xml:space="preserve">Memos are due by </w:t>
            </w:r>
            <w:r w:rsidRPr="00A00360">
              <w:rPr>
                <w:rFonts w:ascii="Garamond" w:hAnsi="Garamond"/>
                <w:b/>
                <w:bCs/>
                <w:sz w:val="22"/>
                <w:szCs w:val="22"/>
              </w:rPr>
              <w:t>8:00 PM</w:t>
            </w:r>
            <w:r w:rsidRPr="00A00360">
              <w:rPr>
                <w:rFonts w:ascii="Garamond" w:hAnsi="Garamond"/>
                <w:sz w:val="22"/>
                <w:szCs w:val="22"/>
              </w:rPr>
              <w:t xml:space="preserve"> on Friday, February 13</w:t>
            </w:r>
            <w:r w:rsidRPr="00A00360">
              <w:rPr>
                <w:rFonts w:ascii="Garamond" w:hAnsi="Garamond"/>
                <w:sz w:val="22"/>
                <w:szCs w:val="22"/>
                <w:vertAlign w:val="superscript"/>
              </w:rPr>
              <w:t>th</w:t>
            </w:r>
            <w:r w:rsidRPr="00A00360">
              <w:rPr>
                <w:rFonts w:ascii="Garamond" w:hAnsi="Garamond"/>
                <w:sz w:val="22"/>
                <w:szCs w:val="22"/>
              </w:rPr>
              <w:t>.</w:t>
            </w:r>
          </w:p>
        </w:tc>
      </w:tr>
    </w:tbl>
    <w:p w14:paraId="41127972" w14:textId="77777777" w:rsidR="00A00360" w:rsidRDefault="00A00360">
      <w:pPr>
        <w:pStyle w:val="Heading4"/>
        <w:rPr>
          <w:rFonts w:ascii="Garamond" w:hAnsi="Garamond"/>
          <w:sz w:val="22"/>
          <w:szCs w:val="22"/>
        </w:rPr>
      </w:pPr>
      <w:bookmarkStart w:id="44" w:name="week-4-causality"/>
    </w:p>
    <w:p w14:paraId="65D6ED34" w14:textId="2A9B823E" w:rsidR="00A3223B" w:rsidRPr="00A00360" w:rsidRDefault="00000000" w:rsidP="00A00360">
      <w:pPr>
        <w:pStyle w:val="Heading4"/>
        <w:rPr>
          <w:rFonts w:ascii="Garamond" w:hAnsi="Garamond"/>
          <w:b/>
          <w:bCs/>
          <w:sz w:val="22"/>
          <w:szCs w:val="22"/>
        </w:rPr>
      </w:pPr>
      <w:r w:rsidRPr="00A00360">
        <w:rPr>
          <w:rFonts w:ascii="Garamond" w:hAnsi="Garamond"/>
          <w:b/>
          <w:bCs/>
          <w:sz w:val="22"/>
          <w:szCs w:val="22"/>
        </w:rPr>
        <w:t>Week 4: Causality</w:t>
      </w:r>
      <w:bookmarkStart w:id="45" w:name="february-17th-february-19th"/>
      <w:r w:rsidR="00A00360" w:rsidRPr="00A00360">
        <w:rPr>
          <w:rFonts w:ascii="Garamond" w:hAnsi="Garamond"/>
          <w:b/>
          <w:bCs/>
          <w:sz w:val="22"/>
          <w:szCs w:val="22"/>
        </w:rPr>
        <w:t>—</w:t>
      </w:r>
      <w:r w:rsidRPr="00A00360">
        <w:rPr>
          <w:rFonts w:ascii="Garamond" w:hAnsi="Garamond"/>
          <w:b/>
          <w:bCs/>
          <w:sz w:val="22"/>
          <w:szCs w:val="22"/>
        </w:rPr>
        <w:t>February 17</w:t>
      </w:r>
      <w:r w:rsidRPr="00A00360">
        <w:rPr>
          <w:rFonts w:ascii="Garamond" w:hAnsi="Garamond"/>
          <w:b/>
          <w:bCs/>
          <w:sz w:val="22"/>
          <w:szCs w:val="22"/>
          <w:vertAlign w:val="superscript"/>
        </w:rPr>
        <w:t>th</w:t>
      </w:r>
      <w:r w:rsidRPr="00A00360">
        <w:rPr>
          <w:rFonts w:ascii="Garamond" w:hAnsi="Garamond"/>
          <w:b/>
          <w:bCs/>
          <w:sz w:val="22"/>
          <w:szCs w:val="22"/>
        </w:rPr>
        <w:t xml:space="preserve"> &amp; </w:t>
      </w:r>
      <w:r w:rsidRPr="00A00360">
        <w:rPr>
          <w:rFonts w:ascii="Garamond" w:hAnsi="Garamond"/>
          <w:b/>
          <w:bCs/>
          <w:sz w:val="22"/>
          <w:szCs w:val="22"/>
          <w:highlight w:val="lightGray"/>
        </w:rPr>
        <w:t>February 19</w:t>
      </w:r>
      <w:r w:rsidRPr="00A00360">
        <w:rPr>
          <w:rFonts w:ascii="Garamond" w:hAnsi="Garamond"/>
          <w:b/>
          <w:bCs/>
          <w:sz w:val="22"/>
          <w:szCs w:val="22"/>
          <w:highlight w:val="lightGray"/>
          <w:vertAlign w:val="superscript"/>
        </w:rPr>
        <w:t>th</w:t>
      </w:r>
    </w:p>
    <w:p w14:paraId="0156BF28" w14:textId="77777777" w:rsidR="00A3223B" w:rsidRPr="00A00360" w:rsidRDefault="00000000">
      <w:pPr>
        <w:pStyle w:val="Heading3"/>
        <w:rPr>
          <w:rFonts w:ascii="Garamond" w:hAnsi="Garamond"/>
          <w:sz w:val="22"/>
          <w:szCs w:val="22"/>
        </w:rPr>
      </w:pPr>
      <w:bookmarkStart w:id="46" w:name="_Toc219387131"/>
      <w:bookmarkEnd w:id="44"/>
      <w:bookmarkEnd w:id="45"/>
      <w:r w:rsidRPr="00A00360">
        <w:rPr>
          <w:rFonts w:ascii="Garamond" w:hAnsi="Garamond"/>
          <w:sz w:val="22"/>
          <w:szCs w:val="22"/>
        </w:rPr>
        <w:t>Lecture 1</w:t>
      </w:r>
      <w:bookmarkEnd w:id="46"/>
    </w:p>
    <w:p w14:paraId="77F01E25" w14:textId="77777777" w:rsidR="00A3223B" w:rsidRPr="00A00360" w:rsidRDefault="00000000">
      <w:pPr>
        <w:pStyle w:val="FirstParagraph"/>
        <w:rPr>
          <w:rFonts w:ascii="Garamond" w:hAnsi="Garamond"/>
          <w:sz w:val="22"/>
          <w:szCs w:val="22"/>
        </w:rPr>
      </w:pPr>
      <w:r w:rsidRPr="00A00360">
        <w:rPr>
          <w:rFonts w:ascii="Garamond" w:hAnsi="Garamond"/>
          <w:i/>
          <w:iCs/>
          <w:sz w:val="22"/>
          <w:szCs w:val="22"/>
        </w:rPr>
        <w:t>Data Analysis for Social Science: A Friendly and Practical Introduction</w:t>
      </w:r>
      <w:r w:rsidRPr="00A00360">
        <w:rPr>
          <w:rFonts w:ascii="Garamond" w:hAnsi="Garamond"/>
          <w:sz w:val="22"/>
          <w:szCs w:val="22"/>
        </w:rPr>
        <w:t xml:space="preserve"> (Llaudet and Imai 2023) </w:t>
      </w:r>
    </w:p>
    <w:p w14:paraId="51C16F9F" w14:textId="77777777" w:rsidR="00A3223B" w:rsidRPr="00A00360" w:rsidRDefault="00000000">
      <w:pPr>
        <w:pStyle w:val="Compact"/>
        <w:numPr>
          <w:ilvl w:val="0"/>
          <w:numId w:val="7"/>
        </w:numPr>
        <w:rPr>
          <w:rFonts w:ascii="Garamond" w:hAnsi="Garamond"/>
          <w:sz w:val="22"/>
          <w:szCs w:val="22"/>
        </w:rPr>
      </w:pPr>
      <w:r w:rsidRPr="00A00360">
        <w:rPr>
          <w:rFonts w:ascii="Garamond" w:hAnsi="Garamond"/>
          <w:sz w:val="22"/>
          <w:szCs w:val="22"/>
        </w:rPr>
        <w:t>Chapter 2</w:t>
      </w:r>
    </w:p>
    <w:p w14:paraId="04E407A6" w14:textId="77777777" w:rsidR="00A3223B" w:rsidRPr="00A00360" w:rsidRDefault="00000000">
      <w:pPr>
        <w:pStyle w:val="Heading3"/>
        <w:rPr>
          <w:rFonts w:ascii="Garamond" w:hAnsi="Garamond"/>
          <w:sz w:val="22"/>
          <w:szCs w:val="22"/>
        </w:rPr>
      </w:pPr>
      <w:bookmarkStart w:id="47" w:name="_Toc219387132"/>
      <w:r w:rsidRPr="00A00360">
        <w:rPr>
          <w:rFonts w:ascii="Garamond" w:hAnsi="Garamond"/>
          <w:sz w:val="22"/>
          <w:szCs w:val="22"/>
        </w:rPr>
        <w:t>Lecture 2</w:t>
      </w:r>
      <w:bookmarkEnd w:id="47"/>
    </w:p>
    <w:p w14:paraId="3B061976" w14:textId="77777777" w:rsidR="00A3223B" w:rsidRPr="00A00360" w:rsidRDefault="00000000">
      <w:pPr>
        <w:pStyle w:val="FirstParagraph"/>
        <w:rPr>
          <w:rFonts w:ascii="Garamond" w:hAnsi="Garamond"/>
          <w:sz w:val="22"/>
          <w:szCs w:val="22"/>
        </w:rPr>
      </w:pPr>
      <w:r w:rsidRPr="00A00360">
        <w:rPr>
          <w:rFonts w:ascii="Garamond" w:hAnsi="Garamond"/>
          <w:i/>
          <w:iCs/>
          <w:sz w:val="22"/>
          <w:szCs w:val="22"/>
        </w:rPr>
        <w:t>The Art and Science of Social Research</w:t>
      </w:r>
      <w:r w:rsidRPr="00A00360">
        <w:rPr>
          <w:rFonts w:ascii="Garamond" w:hAnsi="Garamond"/>
          <w:sz w:val="22"/>
          <w:szCs w:val="22"/>
        </w:rPr>
        <w:t xml:space="preserve"> (Carr et al. 2020) </w:t>
      </w:r>
    </w:p>
    <w:p w14:paraId="740B9982" w14:textId="03B885D3" w:rsidR="00A3223B" w:rsidRDefault="00000000">
      <w:pPr>
        <w:pStyle w:val="Compact"/>
        <w:numPr>
          <w:ilvl w:val="0"/>
          <w:numId w:val="8"/>
        </w:numPr>
        <w:rPr>
          <w:rFonts w:ascii="Garamond" w:hAnsi="Garamond"/>
          <w:sz w:val="22"/>
          <w:szCs w:val="22"/>
        </w:rPr>
      </w:pPr>
      <w:r w:rsidRPr="00A00360">
        <w:rPr>
          <w:rFonts w:ascii="Garamond" w:hAnsi="Garamond"/>
          <w:sz w:val="22"/>
          <w:szCs w:val="22"/>
        </w:rPr>
        <w:t xml:space="preserve">Chapter </w:t>
      </w:r>
      <w:r w:rsidR="00A236B6">
        <w:rPr>
          <w:rFonts w:ascii="Garamond" w:hAnsi="Garamond"/>
          <w:sz w:val="22"/>
          <w:szCs w:val="22"/>
        </w:rPr>
        <w:t>8</w:t>
      </w:r>
    </w:p>
    <w:p w14:paraId="42A3FC40" w14:textId="77777777" w:rsidR="00A00360" w:rsidRPr="00A00360" w:rsidRDefault="00A00360" w:rsidP="00A00360">
      <w:pPr>
        <w:pStyle w:val="Compact"/>
        <w:rPr>
          <w:rFonts w:ascii="Garamond" w:hAnsi="Garamond"/>
          <w:sz w:val="22"/>
          <w:szCs w:val="22"/>
        </w:rPr>
      </w:pPr>
    </w:p>
    <w:p w14:paraId="1A05D71D" w14:textId="1EDB9677" w:rsidR="00A3223B" w:rsidRPr="00A00360" w:rsidRDefault="00000000" w:rsidP="00A00360">
      <w:pPr>
        <w:pStyle w:val="Heading4"/>
        <w:rPr>
          <w:rFonts w:ascii="Garamond" w:hAnsi="Garamond"/>
          <w:b/>
          <w:bCs/>
          <w:sz w:val="22"/>
          <w:szCs w:val="22"/>
        </w:rPr>
      </w:pPr>
      <w:bookmarkStart w:id="48" w:name="week-5-data-analysis"/>
      <w:r w:rsidRPr="00A00360">
        <w:rPr>
          <w:rFonts w:ascii="Garamond" w:hAnsi="Garamond"/>
          <w:b/>
          <w:bCs/>
          <w:sz w:val="22"/>
          <w:szCs w:val="22"/>
        </w:rPr>
        <w:t>Week 5: Data Analysis</w:t>
      </w:r>
      <w:bookmarkStart w:id="49" w:name="february-24th-february-26th"/>
      <w:r w:rsidR="00A00360" w:rsidRPr="00A00360">
        <w:rPr>
          <w:rFonts w:ascii="Garamond" w:hAnsi="Garamond"/>
          <w:b/>
          <w:bCs/>
          <w:sz w:val="22"/>
          <w:szCs w:val="22"/>
        </w:rPr>
        <w:t>—</w:t>
      </w:r>
      <w:r w:rsidRPr="00A00360">
        <w:rPr>
          <w:rFonts w:ascii="Garamond" w:hAnsi="Garamond"/>
          <w:b/>
          <w:bCs/>
          <w:sz w:val="22"/>
          <w:szCs w:val="22"/>
        </w:rPr>
        <w:t xml:space="preserve"> February 24</w:t>
      </w:r>
      <w:r w:rsidRPr="00A00360">
        <w:rPr>
          <w:rFonts w:ascii="Garamond" w:hAnsi="Garamond"/>
          <w:b/>
          <w:bCs/>
          <w:sz w:val="22"/>
          <w:szCs w:val="22"/>
          <w:vertAlign w:val="superscript"/>
        </w:rPr>
        <w:t>th</w:t>
      </w:r>
      <w:r w:rsidRPr="00A00360">
        <w:rPr>
          <w:rFonts w:ascii="Garamond" w:hAnsi="Garamond"/>
          <w:b/>
          <w:bCs/>
          <w:sz w:val="22"/>
          <w:szCs w:val="22"/>
        </w:rPr>
        <w:t xml:space="preserve"> &amp; February 26</w:t>
      </w:r>
      <w:r w:rsidRPr="00A00360">
        <w:rPr>
          <w:rFonts w:ascii="Garamond" w:hAnsi="Garamond"/>
          <w:b/>
          <w:bCs/>
          <w:sz w:val="22"/>
          <w:szCs w:val="22"/>
          <w:vertAlign w:val="superscript"/>
        </w:rPr>
        <w:t>th</w:t>
      </w:r>
    </w:p>
    <w:p w14:paraId="6D1A2CDA" w14:textId="77777777" w:rsidR="00A3223B" w:rsidRPr="00A00360" w:rsidRDefault="00000000">
      <w:pPr>
        <w:pStyle w:val="Heading3"/>
        <w:rPr>
          <w:rFonts w:ascii="Garamond" w:hAnsi="Garamond"/>
          <w:sz w:val="22"/>
          <w:szCs w:val="22"/>
        </w:rPr>
      </w:pPr>
      <w:bookmarkStart w:id="50" w:name="_Toc219387133"/>
      <w:bookmarkEnd w:id="48"/>
      <w:bookmarkEnd w:id="49"/>
      <w:r w:rsidRPr="00A00360">
        <w:rPr>
          <w:rFonts w:ascii="Garamond" w:hAnsi="Garamond"/>
          <w:sz w:val="22"/>
          <w:szCs w:val="22"/>
        </w:rPr>
        <w:t>Lecture 1</w:t>
      </w:r>
      <w:bookmarkEnd w:id="50"/>
    </w:p>
    <w:p w14:paraId="2037A5AD" w14:textId="77777777" w:rsidR="00A3223B" w:rsidRPr="00A00360" w:rsidRDefault="00000000">
      <w:pPr>
        <w:pStyle w:val="FirstParagraph"/>
        <w:rPr>
          <w:rFonts w:ascii="Garamond" w:hAnsi="Garamond"/>
          <w:sz w:val="22"/>
          <w:szCs w:val="22"/>
        </w:rPr>
      </w:pPr>
      <w:r w:rsidRPr="00A00360">
        <w:rPr>
          <w:rFonts w:ascii="Garamond" w:hAnsi="Garamond"/>
          <w:i/>
          <w:iCs/>
          <w:sz w:val="22"/>
          <w:szCs w:val="22"/>
        </w:rPr>
        <w:t>Data Analysis for Social Science: A Friendly and Practical Introduction</w:t>
      </w:r>
      <w:r w:rsidRPr="00A00360">
        <w:rPr>
          <w:rFonts w:ascii="Garamond" w:hAnsi="Garamond"/>
          <w:sz w:val="22"/>
          <w:szCs w:val="22"/>
        </w:rPr>
        <w:t xml:space="preserve"> (Llaudet and Imai 2023) </w:t>
      </w:r>
    </w:p>
    <w:p w14:paraId="11DBA8B4" w14:textId="77777777" w:rsidR="00A3223B" w:rsidRPr="00A00360" w:rsidRDefault="00000000">
      <w:pPr>
        <w:pStyle w:val="Compact"/>
        <w:numPr>
          <w:ilvl w:val="0"/>
          <w:numId w:val="9"/>
        </w:numPr>
        <w:rPr>
          <w:rFonts w:ascii="Garamond" w:hAnsi="Garamond"/>
          <w:sz w:val="22"/>
          <w:szCs w:val="22"/>
        </w:rPr>
      </w:pPr>
      <w:r w:rsidRPr="00A00360">
        <w:rPr>
          <w:rFonts w:ascii="Garamond" w:hAnsi="Garamond"/>
          <w:sz w:val="22"/>
          <w:szCs w:val="22"/>
        </w:rPr>
        <w:t>Chapter 3—Sections 3.3 to 3.6</w:t>
      </w:r>
    </w:p>
    <w:p w14:paraId="32E3C67A" w14:textId="77777777" w:rsidR="00A3223B" w:rsidRPr="00A00360" w:rsidRDefault="00000000">
      <w:pPr>
        <w:pStyle w:val="Compact"/>
        <w:numPr>
          <w:ilvl w:val="0"/>
          <w:numId w:val="9"/>
        </w:numPr>
        <w:rPr>
          <w:rFonts w:ascii="Garamond" w:hAnsi="Garamond"/>
          <w:sz w:val="22"/>
          <w:szCs w:val="22"/>
        </w:rPr>
      </w:pPr>
      <w:r w:rsidRPr="00A00360">
        <w:rPr>
          <w:rFonts w:ascii="Garamond" w:hAnsi="Garamond"/>
          <w:sz w:val="22"/>
          <w:szCs w:val="22"/>
        </w:rPr>
        <w:t>Chapter 4</w:t>
      </w:r>
    </w:p>
    <w:p w14:paraId="6741FBED" w14:textId="77777777" w:rsidR="00A3223B" w:rsidRPr="00A00360" w:rsidRDefault="00000000">
      <w:pPr>
        <w:pStyle w:val="Compact"/>
        <w:numPr>
          <w:ilvl w:val="0"/>
          <w:numId w:val="9"/>
        </w:numPr>
        <w:rPr>
          <w:rFonts w:ascii="Garamond" w:hAnsi="Garamond"/>
          <w:sz w:val="22"/>
          <w:szCs w:val="22"/>
        </w:rPr>
      </w:pPr>
      <w:r w:rsidRPr="00A00360">
        <w:rPr>
          <w:rFonts w:ascii="Garamond" w:hAnsi="Garamond"/>
          <w:sz w:val="22"/>
          <w:szCs w:val="22"/>
        </w:rPr>
        <w:t>Chapter 5</w:t>
      </w:r>
    </w:p>
    <w:p w14:paraId="696AA97B" w14:textId="77777777" w:rsidR="00A3223B" w:rsidRPr="00A00360" w:rsidRDefault="00000000">
      <w:pPr>
        <w:pStyle w:val="Heading3"/>
        <w:rPr>
          <w:rFonts w:ascii="Garamond" w:hAnsi="Garamond"/>
          <w:sz w:val="22"/>
          <w:szCs w:val="22"/>
        </w:rPr>
      </w:pPr>
      <w:bookmarkStart w:id="51" w:name="_Toc219387134"/>
      <w:r w:rsidRPr="00A00360">
        <w:rPr>
          <w:rFonts w:ascii="Garamond" w:hAnsi="Garamond"/>
          <w:sz w:val="22"/>
          <w:szCs w:val="22"/>
        </w:rPr>
        <w:t>Lecture 2</w:t>
      </w:r>
      <w:bookmarkEnd w:id="51"/>
    </w:p>
    <w:p w14:paraId="3BF4D396" w14:textId="77777777" w:rsidR="00A3223B" w:rsidRPr="00A00360" w:rsidRDefault="00000000">
      <w:pPr>
        <w:pStyle w:val="FirstParagraph"/>
        <w:rPr>
          <w:rFonts w:ascii="Garamond" w:hAnsi="Garamond"/>
          <w:sz w:val="22"/>
          <w:szCs w:val="22"/>
        </w:rPr>
      </w:pPr>
      <w:r w:rsidRPr="00A00360">
        <w:rPr>
          <w:rFonts w:ascii="Garamond" w:hAnsi="Garamond"/>
          <w:i/>
          <w:iCs/>
          <w:sz w:val="22"/>
          <w:szCs w:val="22"/>
        </w:rPr>
        <w:t xml:space="preserve">Researcher Reasoning Meets Computational Capacity: Machine Learning for Social </w:t>
      </w:r>
      <w:proofErr w:type="gramStart"/>
      <w:r w:rsidRPr="00A00360">
        <w:rPr>
          <w:rFonts w:ascii="Garamond" w:hAnsi="Garamond"/>
          <w:i/>
          <w:iCs/>
          <w:sz w:val="22"/>
          <w:szCs w:val="22"/>
        </w:rPr>
        <w:t>Science</w:t>
      </w:r>
      <w:r w:rsidRPr="00A00360">
        <w:rPr>
          <w:rFonts w:ascii="Garamond" w:hAnsi="Garamond"/>
          <w:sz w:val="22"/>
          <w:szCs w:val="22"/>
        </w:rPr>
        <w:t xml:space="preserve">  (</w:t>
      </w:r>
      <w:proofErr w:type="gramEnd"/>
      <w:r w:rsidRPr="00A00360">
        <w:rPr>
          <w:rFonts w:ascii="Garamond" w:hAnsi="Garamond"/>
          <w:sz w:val="22"/>
          <w:szCs w:val="22"/>
        </w:rPr>
        <w:t>Lundberg, Brand, and Jeon 2022)</w:t>
      </w:r>
    </w:p>
    <w:p w14:paraId="3A65FDA8" w14:textId="77777777" w:rsidR="00A3223B" w:rsidRPr="00A00360" w:rsidRDefault="00000000">
      <w:pPr>
        <w:pStyle w:val="BodyText"/>
        <w:rPr>
          <w:rFonts w:ascii="Garamond" w:hAnsi="Garamond"/>
          <w:sz w:val="22"/>
          <w:szCs w:val="22"/>
          <w:u w:val="single"/>
        </w:rPr>
      </w:pPr>
      <w:r w:rsidRPr="00A00360">
        <w:rPr>
          <w:rFonts w:ascii="Garamond" w:hAnsi="Garamond"/>
          <w:i/>
          <w:iCs/>
          <w:sz w:val="22"/>
          <w:szCs w:val="22"/>
          <w:u w:val="single"/>
        </w:rPr>
        <w:t>Machine Learning for Sociology</w:t>
      </w:r>
      <w:r w:rsidRPr="00A00360">
        <w:rPr>
          <w:rFonts w:ascii="Garamond" w:hAnsi="Garamond"/>
          <w:sz w:val="22"/>
          <w:szCs w:val="22"/>
          <w:u w:val="single"/>
        </w:rPr>
        <w:t xml:space="preserve"> (Molina and Garip 2019)</w:t>
      </w:r>
    </w:p>
    <w:p w14:paraId="761C60A1" w14:textId="5075E862" w:rsidR="00A3223B" w:rsidRPr="00A00360" w:rsidRDefault="00000000" w:rsidP="00A00360">
      <w:pPr>
        <w:pStyle w:val="Heading4"/>
        <w:rPr>
          <w:rFonts w:ascii="Garamond" w:hAnsi="Garamond"/>
          <w:b/>
          <w:bCs/>
          <w:sz w:val="22"/>
          <w:szCs w:val="22"/>
        </w:rPr>
      </w:pPr>
      <w:bookmarkStart w:id="52" w:name="week-6-computational-text-analysis"/>
      <w:r w:rsidRPr="00A00360">
        <w:rPr>
          <w:rFonts w:ascii="Garamond" w:hAnsi="Garamond"/>
          <w:b/>
          <w:bCs/>
          <w:sz w:val="22"/>
          <w:szCs w:val="22"/>
        </w:rPr>
        <w:lastRenderedPageBreak/>
        <w:t>Week 6: Computational Text Analysis</w:t>
      </w:r>
      <w:bookmarkStart w:id="53" w:name="march-3rd-march-5th"/>
      <w:r w:rsidR="00A00360" w:rsidRPr="00A00360">
        <w:rPr>
          <w:rFonts w:ascii="Garamond" w:hAnsi="Garamond"/>
          <w:b/>
          <w:bCs/>
          <w:sz w:val="22"/>
          <w:szCs w:val="22"/>
        </w:rPr>
        <w:t>—</w:t>
      </w:r>
      <w:r w:rsidRPr="00A00360">
        <w:rPr>
          <w:rFonts w:ascii="Garamond" w:hAnsi="Garamond"/>
          <w:b/>
          <w:bCs/>
          <w:sz w:val="22"/>
          <w:szCs w:val="22"/>
        </w:rPr>
        <w:t>March 3</w:t>
      </w:r>
      <w:r w:rsidRPr="00A00360">
        <w:rPr>
          <w:rFonts w:ascii="Garamond" w:hAnsi="Garamond"/>
          <w:b/>
          <w:bCs/>
          <w:sz w:val="22"/>
          <w:szCs w:val="22"/>
          <w:vertAlign w:val="superscript"/>
        </w:rPr>
        <w:t>rd</w:t>
      </w:r>
      <w:r w:rsidRPr="00A00360">
        <w:rPr>
          <w:rFonts w:ascii="Garamond" w:hAnsi="Garamond"/>
          <w:b/>
          <w:bCs/>
          <w:sz w:val="22"/>
          <w:szCs w:val="22"/>
        </w:rPr>
        <w:t xml:space="preserve"> &amp; </w:t>
      </w:r>
      <w:r w:rsidRPr="008A7DF7">
        <w:rPr>
          <w:rFonts w:ascii="Garamond" w:hAnsi="Garamond"/>
          <w:b/>
          <w:bCs/>
          <w:sz w:val="22"/>
          <w:szCs w:val="22"/>
          <w:highlight w:val="lightGray"/>
        </w:rPr>
        <w:t>March 5</w:t>
      </w:r>
      <w:r w:rsidRPr="008A7DF7">
        <w:rPr>
          <w:rFonts w:ascii="Garamond" w:hAnsi="Garamond"/>
          <w:b/>
          <w:bCs/>
          <w:sz w:val="22"/>
          <w:szCs w:val="22"/>
          <w:highlight w:val="lightGray"/>
          <w:vertAlign w:val="superscript"/>
        </w:rPr>
        <w:t>th</w:t>
      </w:r>
    </w:p>
    <w:p w14:paraId="39B3F381" w14:textId="77777777" w:rsidR="00A3223B" w:rsidRPr="00A00360" w:rsidRDefault="00000000">
      <w:pPr>
        <w:pStyle w:val="Heading3"/>
        <w:rPr>
          <w:rFonts w:ascii="Garamond" w:hAnsi="Garamond"/>
          <w:sz w:val="22"/>
          <w:szCs w:val="22"/>
        </w:rPr>
      </w:pPr>
      <w:bookmarkStart w:id="54" w:name="_Toc219387135"/>
      <w:bookmarkEnd w:id="52"/>
      <w:bookmarkEnd w:id="53"/>
      <w:r w:rsidRPr="00A00360">
        <w:rPr>
          <w:rFonts w:ascii="Garamond" w:hAnsi="Garamond"/>
          <w:sz w:val="22"/>
          <w:szCs w:val="22"/>
        </w:rPr>
        <w:t>Lecture 1</w:t>
      </w:r>
      <w:bookmarkEnd w:id="54"/>
    </w:p>
    <w:p w14:paraId="47916ECF" w14:textId="5B94AA9E" w:rsidR="00A3223B" w:rsidRPr="00A00360" w:rsidRDefault="00000000">
      <w:pPr>
        <w:pStyle w:val="FirstParagraph"/>
        <w:rPr>
          <w:rFonts w:ascii="Garamond" w:hAnsi="Garamond"/>
          <w:sz w:val="22"/>
          <w:szCs w:val="22"/>
        </w:rPr>
      </w:pPr>
      <w:r w:rsidRPr="00A00360">
        <w:rPr>
          <w:rFonts w:ascii="Garamond" w:hAnsi="Garamond"/>
          <w:i/>
          <w:iCs/>
          <w:sz w:val="22"/>
          <w:szCs w:val="22"/>
        </w:rPr>
        <w:t>Text as Data: A New Framework for Machine Learning and the Social Sciences</w:t>
      </w:r>
      <w:r w:rsidRPr="00A00360">
        <w:rPr>
          <w:rFonts w:ascii="Garamond" w:hAnsi="Garamond"/>
          <w:sz w:val="22"/>
          <w:szCs w:val="22"/>
        </w:rPr>
        <w:t xml:space="preserve"> (Grimmer, Roberts, and Stewart 2022) </w:t>
      </w:r>
    </w:p>
    <w:p w14:paraId="3154D7F6" w14:textId="77777777" w:rsidR="00A3223B" w:rsidRPr="00A00360" w:rsidRDefault="00000000">
      <w:pPr>
        <w:pStyle w:val="Compact"/>
        <w:numPr>
          <w:ilvl w:val="0"/>
          <w:numId w:val="10"/>
        </w:numPr>
        <w:rPr>
          <w:rFonts w:ascii="Garamond" w:hAnsi="Garamond"/>
          <w:sz w:val="22"/>
          <w:szCs w:val="22"/>
        </w:rPr>
      </w:pPr>
      <w:r w:rsidRPr="00A00360">
        <w:rPr>
          <w:rFonts w:ascii="Garamond" w:hAnsi="Garamond"/>
          <w:sz w:val="22"/>
          <w:szCs w:val="22"/>
        </w:rPr>
        <w:t>Chapter 2</w:t>
      </w:r>
    </w:p>
    <w:p w14:paraId="1EEDCD43" w14:textId="77777777" w:rsidR="00A3223B" w:rsidRPr="00A00360" w:rsidRDefault="00000000">
      <w:pPr>
        <w:pStyle w:val="FirstParagraph"/>
        <w:rPr>
          <w:rFonts w:ascii="Garamond" w:hAnsi="Garamond"/>
          <w:sz w:val="22"/>
          <w:szCs w:val="22"/>
        </w:rPr>
      </w:pPr>
      <w:r w:rsidRPr="00A00360">
        <w:rPr>
          <w:rFonts w:ascii="Garamond" w:hAnsi="Garamond"/>
          <w:i/>
          <w:iCs/>
          <w:sz w:val="22"/>
          <w:szCs w:val="22"/>
        </w:rPr>
        <w:t>From Ends to Means: The Promise of Computational Text Analysis for Theoretically Driven Sociological Research</w:t>
      </w:r>
      <w:r w:rsidRPr="00A00360">
        <w:rPr>
          <w:rFonts w:ascii="Garamond" w:hAnsi="Garamond"/>
          <w:sz w:val="22"/>
          <w:szCs w:val="22"/>
        </w:rPr>
        <w:t xml:space="preserve"> (Bonikowski and Nelson 2022)</w:t>
      </w:r>
    </w:p>
    <w:p w14:paraId="23E85577" w14:textId="77777777" w:rsidR="00A3223B" w:rsidRPr="00A00360" w:rsidRDefault="00000000">
      <w:pPr>
        <w:pStyle w:val="BodyText"/>
        <w:rPr>
          <w:rFonts w:ascii="Garamond" w:hAnsi="Garamond"/>
          <w:sz w:val="22"/>
          <w:szCs w:val="22"/>
          <w:u w:val="single"/>
        </w:rPr>
      </w:pPr>
      <w:r w:rsidRPr="00A00360">
        <w:rPr>
          <w:rFonts w:ascii="Garamond" w:hAnsi="Garamond"/>
          <w:i/>
          <w:iCs/>
          <w:sz w:val="22"/>
          <w:szCs w:val="22"/>
          <w:u w:val="single"/>
        </w:rPr>
        <w:t xml:space="preserve">The Geometry of Culture: Analyzing the Meanings of Class Through Word </w:t>
      </w:r>
      <w:proofErr w:type="gramStart"/>
      <w:r w:rsidRPr="00A00360">
        <w:rPr>
          <w:rFonts w:ascii="Garamond" w:hAnsi="Garamond"/>
          <w:i/>
          <w:iCs/>
          <w:sz w:val="22"/>
          <w:szCs w:val="22"/>
          <w:u w:val="single"/>
        </w:rPr>
        <w:t>Embeddings</w:t>
      </w:r>
      <w:r w:rsidRPr="00A00360">
        <w:rPr>
          <w:rFonts w:ascii="Garamond" w:hAnsi="Garamond"/>
          <w:sz w:val="22"/>
          <w:szCs w:val="22"/>
          <w:u w:val="single"/>
        </w:rPr>
        <w:t xml:space="preserve">  (</w:t>
      </w:r>
      <w:proofErr w:type="gramEnd"/>
      <w:r w:rsidRPr="00A00360">
        <w:rPr>
          <w:rFonts w:ascii="Garamond" w:hAnsi="Garamond"/>
          <w:sz w:val="22"/>
          <w:szCs w:val="22"/>
          <w:u w:val="single"/>
        </w:rPr>
        <w:t>Kozlowski, Taddy, and Evans 2019)</w:t>
      </w:r>
    </w:p>
    <w:p w14:paraId="23236CB5" w14:textId="77777777" w:rsidR="00A3223B" w:rsidRPr="00A00360" w:rsidRDefault="00000000">
      <w:pPr>
        <w:pStyle w:val="Heading3"/>
        <w:rPr>
          <w:rFonts w:ascii="Garamond" w:hAnsi="Garamond"/>
          <w:sz w:val="22"/>
          <w:szCs w:val="22"/>
        </w:rPr>
      </w:pPr>
      <w:bookmarkStart w:id="55" w:name="_Toc219387136"/>
      <w:r w:rsidRPr="00A00360">
        <w:rPr>
          <w:rFonts w:ascii="Garamond" w:hAnsi="Garamond"/>
          <w:sz w:val="22"/>
          <w:szCs w:val="22"/>
        </w:rPr>
        <w:t>Lecture 2</w:t>
      </w:r>
      <w:bookmarkEnd w:id="55"/>
    </w:p>
    <w:p w14:paraId="210E1141" w14:textId="77777777" w:rsidR="00A3223B" w:rsidRPr="00A00360" w:rsidRDefault="00000000">
      <w:pPr>
        <w:pStyle w:val="FirstParagraph"/>
        <w:rPr>
          <w:rFonts w:ascii="Garamond" w:hAnsi="Garamond"/>
          <w:sz w:val="22"/>
          <w:szCs w:val="22"/>
        </w:rPr>
      </w:pPr>
      <w:r w:rsidRPr="00A00360">
        <w:rPr>
          <w:rFonts w:ascii="Garamond" w:hAnsi="Garamond"/>
          <w:i/>
          <w:iCs/>
          <w:sz w:val="22"/>
          <w:szCs w:val="22"/>
        </w:rPr>
        <w:t xml:space="preserve">Start Generating: Harnessing Generative Artificial Intelligence for Sociological </w:t>
      </w:r>
      <w:proofErr w:type="gramStart"/>
      <w:r w:rsidRPr="00A00360">
        <w:rPr>
          <w:rFonts w:ascii="Garamond" w:hAnsi="Garamond"/>
          <w:i/>
          <w:iCs/>
          <w:sz w:val="22"/>
          <w:szCs w:val="22"/>
        </w:rPr>
        <w:t>Research</w:t>
      </w:r>
      <w:r w:rsidRPr="00A00360">
        <w:rPr>
          <w:rFonts w:ascii="Garamond" w:hAnsi="Garamond"/>
          <w:sz w:val="22"/>
          <w:szCs w:val="22"/>
        </w:rPr>
        <w:t xml:space="preserve">  (</w:t>
      </w:r>
      <w:proofErr w:type="gramEnd"/>
      <w:r w:rsidRPr="00A00360">
        <w:rPr>
          <w:rFonts w:ascii="Garamond" w:hAnsi="Garamond"/>
          <w:sz w:val="22"/>
          <w:szCs w:val="22"/>
        </w:rPr>
        <w:t>Davidson 2024)</w:t>
      </w:r>
    </w:p>
    <w:p w14:paraId="33B8B89D" w14:textId="77777777" w:rsidR="00A3223B" w:rsidRDefault="00000000">
      <w:pPr>
        <w:pStyle w:val="BodyText"/>
        <w:rPr>
          <w:rFonts w:ascii="Garamond" w:hAnsi="Garamond"/>
          <w:sz w:val="22"/>
          <w:szCs w:val="22"/>
          <w:u w:val="single"/>
        </w:rPr>
      </w:pPr>
      <w:r w:rsidRPr="00A00360">
        <w:rPr>
          <w:rFonts w:ascii="Garamond" w:hAnsi="Garamond"/>
          <w:i/>
          <w:iCs/>
          <w:sz w:val="22"/>
          <w:szCs w:val="22"/>
          <w:u w:val="single"/>
        </w:rPr>
        <w:t>Integrating Generative Artificial Intelligence into Social Science Research: Measurement, Prompting, and Simulation</w:t>
      </w:r>
      <w:r w:rsidRPr="00A00360">
        <w:rPr>
          <w:rFonts w:ascii="Garamond" w:hAnsi="Garamond"/>
          <w:sz w:val="22"/>
          <w:szCs w:val="22"/>
          <w:u w:val="single"/>
        </w:rPr>
        <w:t xml:space="preserve"> (Davidson and Karell 2025)</w:t>
      </w:r>
    </w:p>
    <w:tbl>
      <w:tblPr>
        <w:tblStyle w:val="Table"/>
        <w:tblW w:w="5000" w:type="pct"/>
        <w:tblInd w:w="164" w:type="dxa"/>
        <w:tblBorders>
          <w:top w:val="single" w:sz="4" w:space="0" w:color="CC1914"/>
          <w:left w:val="single" w:sz="24" w:space="0" w:color="CC1914"/>
          <w:bottom w:val="single" w:sz="4" w:space="0" w:color="CC1914"/>
          <w:right w:val="single" w:sz="4" w:space="0" w:color="CC1914"/>
        </w:tblBorders>
        <w:tblCellMar>
          <w:left w:w="144" w:type="dxa"/>
          <w:right w:w="144" w:type="dxa"/>
        </w:tblCellMar>
        <w:tblLook w:val="0000" w:firstRow="0" w:lastRow="0" w:firstColumn="0" w:lastColumn="0" w:noHBand="0" w:noVBand="0"/>
      </w:tblPr>
      <w:tblGrid>
        <w:gridCol w:w="9648"/>
      </w:tblGrid>
      <w:tr w:rsidR="00E63150" w:rsidRPr="00A00360" w14:paraId="270D8297" w14:textId="77777777" w:rsidTr="009F342A">
        <w:trPr>
          <w:cantSplit/>
        </w:trPr>
        <w:tc>
          <w:tcPr>
            <w:tcW w:w="0" w:type="auto"/>
            <w:shd w:val="clear" w:color="auto" w:fill="F7DDDC"/>
            <w:tcMar>
              <w:top w:w="92" w:type="dxa"/>
              <w:bottom w:w="92" w:type="dxa"/>
            </w:tcMar>
          </w:tcPr>
          <w:p w14:paraId="2662601A" w14:textId="77777777" w:rsidR="00E63150" w:rsidRPr="00A00360" w:rsidRDefault="00E63150" w:rsidP="009F342A">
            <w:pPr>
              <w:pStyle w:val="BodyText"/>
              <w:spacing w:before="0" w:after="0"/>
              <w:textAlignment w:val="center"/>
              <w:rPr>
                <w:rFonts w:ascii="Garamond" w:hAnsi="Garamond"/>
                <w:sz w:val="22"/>
                <w:szCs w:val="22"/>
              </w:rPr>
            </w:pPr>
            <w:r w:rsidRPr="00A00360">
              <w:rPr>
                <w:rFonts w:ascii="Garamond" w:hAnsi="Garamond"/>
                <w:noProof/>
                <w:sz w:val="22"/>
                <w:szCs w:val="22"/>
              </w:rPr>
              <w:drawing>
                <wp:inline distT="0" distB="0" distL="0" distR="0" wp14:anchorId="03E1625F" wp14:editId="788781F8">
                  <wp:extent cx="152400" cy="152400"/>
                  <wp:effectExtent l="0" t="0" r="0" b="0"/>
                  <wp:docPr id="76" name="Picture"/>
                  <wp:cNvGraphicFramePr/>
                  <a:graphic xmlns:a="http://schemas.openxmlformats.org/drawingml/2006/main">
                    <a:graphicData uri="http://schemas.openxmlformats.org/drawingml/2006/picture">
                      <pic:pic xmlns:pic="http://schemas.openxmlformats.org/drawingml/2006/picture">
                        <pic:nvPicPr>
                          <pic:cNvPr id="77" name="Picture" descr="/Applications/quarto/share/formats/docx/important.png"/>
                          <pic:cNvPicPr>
                            <a:picLocks noChangeAspect="1" noChangeArrowheads="1"/>
                          </pic:cNvPicPr>
                        </pic:nvPicPr>
                        <pic:blipFill>
                          <a:blip r:embed="rId14"/>
                          <a:stretch>
                            <a:fillRect/>
                          </a:stretch>
                        </pic:blipFill>
                        <pic:spPr bwMode="auto">
                          <a:xfrm>
                            <a:off x="0" y="0"/>
                            <a:ext cx="152400" cy="152400"/>
                          </a:xfrm>
                          <a:prstGeom prst="rect">
                            <a:avLst/>
                          </a:prstGeom>
                          <a:noFill/>
                          <a:ln w="9525">
                            <a:noFill/>
                            <a:headEnd/>
                            <a:tailEnd/>
                          </a:ln>
                        </pic:spPr>
                      </pic:pic>
                    </a:graphicData>
                  </a:graphic>
                </wp:inline>
              </w:drawing>
            </w:r>
            <w:r w:rsidRPr="00A00360">
              <w:rPr>
                <w:rFonts w:ascii="Garamond" w:hAnsi="Garamond"/>
                <w:sz w:val="22"/>
                <w:szCs w:val="22"/>
              </w:rPr>
              <w:t xml:space="preserve">  Deadline for Qualtrics Survey</w:t>
            </w:r>
          </w:p>
        </w:tc>
      </w:tr>
      <w:tr w:rsidR="00E63150" w:rsidRPr="00A00360" w14:paraId="573E1611" w14:textId="77777777" w:rsidTr="009F342A">
        <w:trPr>
          <w:cantSplit/>
        </w:trPr>
        <w:tc>
          <w:tcPr>
            <w:tcW w:w="0" w:type="auto"/>
            <w:tcMar>
              <w:top w:w="108" w:type="dxa"/>
              <w:bottom w:w="108" w:type="dxa"/>
            </w:tcMar>
          </w:tcPr>
          <w:p w14:paraId="4C5796B9" w14:textId="77777777" w:rsidR="00E63150" w:rsidRPr="00A00360" w:rsidRDefault="00E63150" w:rsidP="009F342A">
            <w:pPr>
              <w:pStyle w:val="BodyText"/>
              <w:spacing w:before="16" w:after="16"/>
              <w:rPr>
                <w:rFonts w:ascii="Garamond" w:hAnsi="Garamond"/>
                <w:sz w:val="22"/>
                <w:szCs w:val="22"/>
              </w:rPr>
            </w:pPr>
            <w:r w:rsidRPr="00A00360">
              <w:rPr>
                <w:rFonts w:ascii="Garamond" w:hAnsi="Garamond"/>
                <w:sz w:val="22"/>
                <w:szCs w:val="22"/>
              </w:rPr>
              <w:t xml:space="preserve">Survey instruments are due by </w:t>
            </w:r>
            <w:r w:rsidRPr="00A00360">
              <w:rPr>
                <w:rFonts w:ascii="Garamond" w:hAnsi="Garamond"/>
                <w:b/>
                <w:bCs/>
                <w:sz w:val="22"/>
                <w:szCs w:val="22"/>
              </w:rPr>
              <w:t>8:00 PM</w:t>
            </w:r>
            <w:r w:rsidRPr="00A00360">
              <w:rPr>
                <w:rFonts w:ascii="Garamond" w:hAnsi="Garamond"/>
                <w:sz w:val="22"/>
                <w:szCs w:val="22"/>
              </w:rPr>
              <w:t xml:space="preserve"> on </w:t>
            </w:r>
            <w:r>
              <w:rPr>
                <w:rFonts w:ascii="Garamond" w:hAnsi="Garamond"/>
                <w:sz w:val="22"/>
                <w:szCs w:val="22"/>
              </w:rPr>
              <w:t>Friday</w:t>
            </w:r>
            <w:r w:rsidRPr="00A00360">
              <w:rPr>
                <w:rFonts w:ascii="Garamond" w:hAnsi="Garamond"/>
                <w:sz w:val="22"/>
                <w:szCs w:val="22"/>
              </w:rPr>
              <w:t xml:space="preserve">, </w:t>
            </w:r>
            <w:r>
              <w:rPr>
                <w:rFonts w:ascii="Garamond" w:hAnsi="Garamond"/>
                <w:sz w:val="22"/>
                <w:szCs w:val="22"/>
              </w:rPr>
              <w:t>March 6</w:t>
            </w:r>
            <w:r w:rsidRPr="00E63150">
              <w:rPr>
                <w:rFonts w:ascii="Garamond" w:hAnsi="Garamond"/>
                <w:sz w:val="22"/>
                <w:szCs w:val="22"/>
                <w:vertAlign w:val="superscript"/>
              </w:rPr>
              <w:t>th</w:t>
            </w:r>
            <w:r w:rsidRPr="00A00360">
              <w:rPr>
                <w:rFonts w:ascii="Garamond" w:hAnsi="Garamond"/>
                <w:sz w:val="22"/>
                <w:szCs w:val="22"/>
              </w:rPr>
              <w:t>.</w:t>
            </w:r>
          </w:p>
        </w:tc>
      </w:tr>
    </w:tbl>
    <w:p w14:paraId="44C07557" w14:textId="77777777" w:rsidR="00E63150" w:rsidRPr="00A00360" w:rsidRDefault="00E63150" w:rsidP="00E63150">
      <w:pPr>
        <w:pStyle w:val="BodyText"/>
        <w:spacing w:before="0"/>
        <w:rPr>
          <w:rFonts w:ascii="Garamond" w:hAnsi="Garamond"/>
          <w:sz w:val="22"/>
          <w:szCs w:val="22"/>
          <w:u w:val="single"/>
        </w:rPr>
      </w:pPr>
    </w:p>
    <w:p w14:paraId="508F3C3F" w14:textId="77777777" w:rsidR="00A3223B" w:rsidRPr="009A6AFA" w:rsidRDefault="00000000">
      <w:pPr>
        <w:pStyle w:val="Heading3"/>
        <w:rPr>
          <w:rFonts w:ascii="Garamond" w:hAnsi="Garamond"/>
          <w:sz w:val="24"/>
          <w:szCs w:val="24"/>
        </w:rPr>
      </w:pPr>
      <w:bookmarkStart w:id="56" w:name="_Toc219387137"/>
      <w:bookmarkStart w:id="57" w:name="interlude"/>
      <w:r w:rsidRPr="009A6AFA">
        <w:rPr>
          <w:rFonts w:ascii="Garamond" w:hAnsi="Garamond"/>
          <w:b/>
          <w:bCs/>
          <w:sz w:val="24"/>
          <w:szCs w:val="24"/>
        </w:rPr>
        <w:t>Interlude</w:t>
      </w:r>
      <w:bookmarkEnd w:id="56"/>
    </w:p>
    <w:p w14:paraId="3C8AE5FD" w14:textId="77777777" w:rsidR="00A00360" w:rsidRDefault="00A00360" w:rsidP="00A00360">
      <w:pPr>
        <w:pStyle w:val="Heading4"/>
        <w:rPr>
          <w:rFonts w:ascii="Garamond" w:hAnsi="Garamond"/>
          <w:b/>
          <w:bCs/>
          <w:sz w:val="22"/>
          <w:szCs w:val="22"/>
        </w:rPr>
      </w:pPr>
      <w:bookmarkStart w:id="58" w:name="week-7-ethics-in-social-research"/>
    </w:p>
    <w:p w14:paraId="04C631D5" w14:textId="57E9B9D4" w:rsidR="00A3223B" w:rsidRPr="00A00360" w:rsidRDefault="00000000" w:rsidP="00A00360">
      <w:pPr>
        <w:pStyle w:val="Heading4"/>
        <w:rPr>
          <w:rFonts w:ascii="Garamond" w:hAnsi="Garamond"/>
          <w:b/>
          <w:bCs/>
          <w:sz w:val="22"/>
          <w:szCs w:val="22"/>
        </w:rPr>
      </w:pPr>
      <w:r w:rsidRPr="00A00360">
        <w:rPr>
          <w:rFonts w:ascii="Garamond" w:hAnsi="Garamond"/>
          <w:b/>
          <w:bCs/>
          <w:sz w:val="22"/>
          <w:szCs w:val="22"/>
        </w:rPr>
        <w:t>Week 7: Ethics in Social Research</w:t>
      </w:r>
      <w:bookmarkStart w:id="59" w:name="march-10th-march-12th"/>
      <w:r w:rsidR="00A00360" w:rsidRPr="00A00360">
        <w:rPr>
          <w:rFonts w:ascii="Garamond" w:hAnsi="Garamond"/>
          <w:b/>
          <w:bCs/>
          <w:sz w:val="22"/>
          <w:szCs w:val="22"/>
        </w:rPr>
        <w:t>—</w:t>
      </w:r>
      <w:r w:rsidRPr="00A00360">
        <w:rPr>
          <w:rFonts w:ascii="Garamond" w:hAnsi="Garamond"/>
          <w:b/>
          <w:bCs/>
          <w:sz w:val="22"/>
          <w:szCs w:val="22"/>
        </w:rPr>
        <w:t>March 10</w:t>
      </w:r>
      <w:r w:rsidRPr="00A00360">
        <w:rPr>
          <w:rFonts w:ascii="Garamond" w:hAnsi="Garamond"/>
          <w:b/>
          <w:bCs/>
          <w:sz w:val="22"/>
          <w:szCs w:val="22"/>
          <w:vertAlign w:val="superscript"/>
        </w:rPr>
        <w:t>th</w:t>
      </w:r>
      <w:r w:rsidRPr="00A00360">
        <w:rPr>
          <w:rFonts w:ascii="Garamond" w:hAnsi="Garamond"/>
          <w:b/>
          <w:bCs/>
          <w:sz w:val="22"/>
          <w:szCs w:val="22"/>
        </w:rPr>
        <w:t xml:space="preserve"> &amp; March 12</w:t>
      </w:r>
      <w:r w:rsidRPr="00A00360">
        <w:rPr>
          <w:rFonts w:ascii="Garamond" w:hAnsi="Garamond"/>
          <w:b/>
          <w:bCs/>
          <w:sz w:val="22"/>
          <w:szCs w:val="22"/>
          <w:vertAlign w:val="superscript"/>
        </w:rPr>
        <w:t>th</w:t>
      </w:r>
    </w:p>
    <w:p w14:paraId="4272711A" w14:textId="77777777" w:rsidR="00A3223B" w:rsidRPr="00A00360" w:rsidRDefault="00000000">
      <w:pPr>
        <w:pStyle w:val="Heading3"/>
        <w:rPr>
          <w:rFonts w:ascii="Garamond" w:hAnsi="Garamond"/>
          <w:sz w:val="22"/>
          <w:szCs w:val="22"/>
        </w:rPr>
      </w:pPr>
      <w:bookmarkStart w:id="60" w:name="_Toc219387138"/>
      <w:bookmarkEnd w:id="57"/>
      <w:bookmarkEnd w:id="58"/>
      <w:bookmarkEnd w:id="59"/>
      <w:r w:rsidRPr="00A00360">
        <w:rPr>
          <w:rFonts w:ascii="Garamond" w:hAnsi="Garamond"/>
          <w:sz w:val="22"/>
          <w:szCs w:val="22"/>
        </w:rPr>
        <w:t>Lecture 1</w:t>
      </w:r>
      <w:bookmarkEnd w:id="60"/>
    </w:p>
    <w:p w14:paraId="3B69B92E" w14:textId="77777777" w:rsidR="00A3223B" w:rsidRPr="00A00360" w:rsidRDefault="00000000">
      <w:pPr>
        <w:pStyle w:val="FirstParagraph"/>
        <w:rPr>
          <w:rFonts w:ascii="Garamond" w:hAnsi="Garamond"/>
          <w:sz w:val="22"/>
          <w:szCs w:val="22"/>
        </w:rPr>
      </w:pPr>
      <w:r w:rsidRPr="00A00360">
        <w:rPr>
          <w:rFonts w:ascii="Garamond" w:hAnsi="Garamond"/>
          <w:i/>
          <w:iCs/>
          <w:sz w:val="22"/>
          <w:szCs w:val="22"/>
        </w:rPr>
        <w:t>The Art and Science of Social Research</w:t>
      </w:r>
      <w:r w:rsidRPr="00A00360">
        <w:rPr>
          <w:rFonts w:ascii="Garamond" w:hAnsi="Garamond"/>
          <w:sz w:val="22"/>
          <w:szCs w:val="22"/>
        </w:rPr>
        <w:t xml:space="preserve"> (Carr et al. 2020) </w:t>
      </w:r>
    </w:p>
    <w:p w14:paraId="61F1DF2B" w14:textId="77777777" w:rsidR="00A3223B" w:rsidRPr="00A00360" w:rsidRDefault="00000000">
      <w:pPr>
        <w:pStyle w:val="Compact"/>
        <w:numPr>
          <w:ilvl w:val="0"/>
          <w:numId w:val="11"/>
        </w:numPr>
        <w:rPr>
          <w:rFonts w:ascii="Garamond" w:hAnsi="Garamond"/>
          <w:sz w:val="22"/>
          <w:szCs w:val="22"/>
        </w:rPr>
      </w:pPr>
      <w:r w:rsidRPr="00A00360">
        <w:rPr>
          <w:rFonts w:ascii="Garamond" w:hAnsi="Garamond"/>
          <w:sz w:val="22"/>
          <w:szCs w:val="22"/>
        </w:rPr>
        <w:t>Chapter 3</w:t>
      </w:r>
    </w:p>
    <w:p w14:paraId="170B5D13" w14:textId="77777777" w:rsidR="00A3223B" w:rsidRPr="00A00360" w:rsidRDefault="00000000">
      <w:pPr>
        <w:pStyle w:val="FirstParagraph"/>
        <w:rPr>
          <w:rFonts w:ascii="Garamond" w:hAnsi="Garamond"/>
          <w:sz w:val="22"/>
          <w:szCs w:val="22"/>
        </w:rPr>
      </w:pPr>
      <w:r w:rsidRPr="00A00360">
        <w:rPr>
          <w:rFonts w:ascii="Garamond" w:hAnsi="Garamond"/>
          <w:i/>
          <w:iCs/>
          <w:sz w:val="22"/>
          <w:szCs w:val="22"/>
        </w:rPr>
        <w:t>Reproducibility in the Social Sciences</w:t>
      </w:r>
      <w:r w:rsidRPr="00A00360">
        <w:rPr>
          <w:rFonts w:ascii="Garamond" w:hAnsi="Garamond"/>
          <w:sz w:val="22"/>
          <w:szCs w:val="22"/>
        </w:rPr>
        <w:t xml:space="preserve"> (Moody, Keister, and Ramos 2022)</w:t>
      </w:r>
    </w:p>
    <w:p w14:paraId="29FE5D52" w14:textId="77777777" w:rsidR="00A3223B" w:rsidRPr="00A00360" w:rsidRDefault="00000000">
      <w:pPr>
        <w:pStyle w:val="BodyText"/>
        <w:rPr>
          <w:rFonts w:ascii="Garamond" w:hAnsi="Garamond"/>
          <w:sz w:val="22"/>
          <w:szCs w:val="22"/>
          <w:u w:val="single"/>
        </w:rPr>
      </w:pPr>
      <w:r w:rsidRPr="00A00360">
        <w:rPr>
          <w:rFonts w:ascii="Garamond" w:hAnsi="Garamond"/>
          <w:i/>
          <w:iCs/>
          <w:sz w:val="22"/>
          <w:szCs w:val="22"/>
          <w:u w:val="single"/>
        </w:rPr>
        <w:t>Code of Ethics</w:t>
      </w:r>
      <w:r w:rsidRPr="00A00360">
        <w:rPr>
          <w:rFonts w:ascii="Garamond" w:hAnsi="Garamond"/>
          <w:sz w:val="22"/>
          <w:szCs w:val="22"/>
          <w:u w:val="single"/>
        </w:rPr>
        <w:t xml:space="preserve"> (American Sociological Association 2018)</w:t>
      </w:r>
    </w:p>
    <w:p w14:paraId="1E4EEE34" w14:textId="77777777" w:rsidR="00A3223B" w:rsidRPr="00A00360" w:rsidRDefault="00000000">
      <w:pPr>
        <w:pStyle w:val="BodyText"/>
        <w:rPr>
          <w:rFonts w:ascii="Garamond" w:hAnsi="Garamond"/>
          <w:sz w:val="22"/>
          <w:szCs w:val="22"/>
          <w:u w:val="single"/>
        </w:rPr>
      </w:pPr>
      <w:r w:rsidRPr="00A00360">
        <w:rPr>
          <w:rFonts w:ascii="Garamond" w:hAnsi="Garamond"/>
          <w:i/>
          <w:iCs/>
          <w:sz w:val="22"/>
          <w:szCs w:val="22"/>
          <w:u w:val="single"/>
        </w:rPr>
        <w:t>The Trials of Alice Goffman</w:t>
      </w:r>
      <w:r w:rsidRPr="00A00360">
        <w:rPr>
          <w:rFonts w:ascii="Garamond" w:hAnsi="Garamond"/>
          <w:sz w:val="22"/>
          <w:szCs w:val="22"/>
          <w:u w:val="single"/>
        </w:rPr>
        <w:t xml:space="preserve"> (Lewis-Kraus 2016)</w:t>
      </w:r>
    </w:p>
    <w:p w14:paraId="55150B71" w14:textId="77777777" w:rsidR="00A3223B" w:rsidRPr="00A00360" w:rsidRDefault="00000000">
      <w:pPr>
        <w:pStyle w:val="Heading3"/>
        <w:rPr>
          <w:rFonts w:ascii="Garamond" w:hAnsi="Garamond"/>
          <w:sz w:val="22"/>
          <w:szCs w:val="22"/>
        </w:rPr>
      </w:pPr>
      <w:bookmarkStart w:id="61" w:name="_Toc219387139"/>
      <w:r w:rsidRPr="00A00360">
        <w:rPr>
          <w:rFonts w:ascii="Garamond" w:hAnsi="Garamond"/>
          <w:sz w:val="22"/>
          <w:szCs w:val="22"/>
        </w:rPr>
        <w:t>Lecture 2</w:t>
      </w:r>
      <w:bookmarkEnd w:id="61"/>
    </w:p>
    <w:p w14:paraId="2364E3FD" w14:textId="77777777" w:rsidR="00A3223B" w:rsidRPr="00A00360" w:rsidRDefault="00000000">
      <w:pPr>
        <w:pStyle w:val="FirstParagraph"/>
        <w:rPr>
          <w:rFonts w:ascii="Garamond" w:hAnsi="Garamond"/>
          <w:sz w:val="22"/>
          <w:szCs w:val="22"/>
        </w:rPr>
      </w:pPr>
      <w:r w:rsidRPr="00A00360">
        <w:rPr>
          <w:rFonts w:ascii="Garamond" w:hAnsi="Garamond"/>
          <w:i/>
          <w:iCs/>
          <w:sz w:val="22"/>
          <w:szCs w:val="22"/>
        </w:rPr>
        <w:t>No Assigned Readings</w:t>
      </w:r>
      <w:r w:rsidRPr="00A00360">
        <w:rPr>
          <w:rFonts w:ascii="Garamond" w:hAnsi="Garamond"/>
          <w:sz w:val="22"/>
          <w:szCs w:val="22"/>
        </w:rPr>
        <w:t>.</w:t>
      </w:r>
    </w:p>
    <w:tbl>
      <w:tblPr>
        <w:tblStyle w:val="Table"/>
        <w:tblW w:w="5000" w:type="pct"/>
        <w:tblInd w:w="164" w:type="dxa"/>
        <w:tblBorders>
          <w:top w:val="single" w:sz="4" w:space="0" w:color="CC1914"/>
          <w:left w:val="single" w:sz="24" w:space="0" w:color="CC1914"/>
          <w:bottom w:val="single" w:sz="4" w:space="0" w:color="CC1914"/>
          <w:right w:val="single" w:sz="4" w:space="0" w:color="CC1914"/>
        </w:tblBorders>
        <w:tblCellMar>
          <w:left w:w="144" w:type="dxa"/>
          <w:right w:w="144" w:type="dxa"/>
        </w:tblCellMar>
        <w:tblLook w:val="0000" w:firstRow="0" w:lastRow="0" w:firstColumn="0" w:lastColumn="0" w:noHBand="0" w:noVBand="0"/>
      </w:tblPr>
      <w:tblGrid>
        <w:gridCol w:w="9648"/>
      </w:tblGrid>
      <w:tr w:rsidR="00A3223B" w:rsidRPr="009A6AFA" w14:paraId="27C9EFE4" w14:textId="77777777" w:rsidTr="00A3223B">
        <w:trPr>
          <w:cantSplit/>
        </w:trPr>
        <w:tc>
          <w:tcPr>
            <w:tcW w:w="0" w:type="auto"/>
            <w:shd w:val="clear" w:color="auto" w:fill="F7DDDC"/>
            <w:tcMar>
              <w:top w:w="92" w:type="dxa"/>
              <w:bottom w:w="92" w:type="dxa"/>
            </w:tcMar>
          </w:tcPr>
          <w:p w14:paraId="708B3700" w14:textId="77777777" w:rsidR="00A3223B" w:rsidRPr="009A6AFA" w:rsidRDefault="00000000">
            <w:pPr>
              <w:pStyle w:val="BodyText"/>
              <w:spacing w:before="0" w:after="0"/>
              <w:textAlignment w:val="center"/>
              <w:rPr>
                <w:rFonts w:ascii="Garamond" w:hAnsi="Garamond"/>
                <w:sz w:val="22"/>
                <w:szCs w:val="22"/>
              </w:rPr>
            </w:pPr>
            <w:r w:rsidRPr="009A6AFA">
              <w:rPr>
                <w:rFonts w:ascii="Garamond" w:hAnsi="Garamond"/>
                <w:noProof/>
                <w:sz w:val="22"/>
                <w:szCs w:val="22"/>
              </w:rPr>
              <w:drawing>
                <wp:inline distT="0" distB="0" distL="0" distR="0" wp14:anchorId="74573C6E" wp14:editId="51B637AE">
                  <wp:extent cx="152400" cy="152400"/>
                  <wp:effectExtent l="0" t="0" r="0" b="0"/>
                  <wp:docPr id="83" name="Picture"/>
                  <wp:cNvGraphicFramePr/>
                  <a:graphic xmlns:a="http://schemas.openxmlformats.org/drawingml/2006/main">
                    <a:graphicData uri="http://schemas.openxmlformats.org/drawingml/2006/picture">
                      <pic:pic xmlns:pic="http://schemas.openxmlformats.org/drawingml/2006/picture">
                        <pic:nvPicPr>
                          <pic:cNvPr id="84" name="Picture" descr="/Applications/quarto/share/formats/docx/important.png"/>
                          <pic:cNvPicPr>
                            <a:picLocks noChangeAspect="1" noChangeArrowheads="1"/>
                          </pic:cNvPicPr>
                        </pic:nvPicPr>
                        <pic:blipFill>
                          <a:blip r:embed="rId14"/>
                          <a:stretch>
                            <a:fillRect/>
                          </a:stretch>
                        </pic:blipFill>
                        <pic:spPr bwMode="auto">
                          <a:xfrm>
                            <a:off x="0" y="0"/>
                            <a:ext cx="152400" cy="152400"/>
                          </a:xfrm>
                          <a:prstGeom prst="rect">
                            <a:avLst/>
                          </a:prstGeom>
                          <a:noFill/>
                          <a:ln w="9525">
                            <a:noFill/>
                            <a:headEnd/>
                            <a:tailEnd/>
                          </a:ln>
                        </pic:spPr>
                      </pic:pic>
                    </a:graphicData>
                  </a:graphic>
                </wp:inline>
              </w:drawing>
            </w:r>
            <w:r w:rsidRPr="009A6AFA">
              <w:rPr>
                <w:rFonts w:ascii="Garamond" w:hAnsi="Garamond"/>
                <w:sz w:val="22"/>
                <w:szCs w:val="22"/>
              </w:rPr>
              <w:t xml:space="preserve">  Deadline for Annotated Bibliography</w:t>
            </w:r>
          </w:p>
        </w:tc>
      </w:tr>
      <w:tr w:rsidR="00A3223B" w:rsidRPr="009A6AFA" w14:paraId="1623B737" w14:textId="77777777" w:rsidTr="00A3223B">
        <w:trPr>
          <w:cantSplit/>
        </w:trPr>
        <w:tc>
          <w:tcPr>
            <w:tcW w:w="0" w:type="auto"/>
            <w:tcMar>
              <w:top w:w="108" w:type="dxa"/>
              <w:bottom w:w="108" w:type="dxa"/>
            </w:tcMar>
          </w:tcPr>
          <w:p w14:paraId="0904BF18" w14:textId="20F19461" w:rsidR="00A3223B" w:rsidRPr="009A6AFA" w:rsidRDefault="00000000">
            <w:pPr>
              <w:pStyle w:val="BodyText"/>
              <w:spacing w:before="16" w:after="16"/>
              <w:rPr>
                <w:rFonts w:ascii="Garamond" w:hAnsi="Garamond"/>
                <w:sz w:val="22"/>
                <w:szCs w:val="22"/>
              </w:rPr>
            </w:pPr>
            <w:r w:rsidRPr="009A6AFA">
              <w:rPr>
                <w:rFonts w:ascii="Garamond" w:hAnsi="Garamond"/>
                <w:sz w:val="22"/>
                <w:szCs w:val="22"/>
              </w:rPr>
              <w:t xml:space="preserve">Annotated bibliographies are due by </w:t>
            </w:r>
            <w:r w:rsidRPr="009A6AFA">
              <w:rPr>
                <w:rFonts w:ascii="Garamond" w:hAnsi="Garamond"/>
                <w:b/>
                <w:bCs/>
                <w:sz w:val="22"/>
                <w:szCs w:val="22"/>
              </w:rPr>
              <w:t>8:00 PM</w:t>
            </w:r>
            <w:r w:rsidRPr="009A6AFA">
              <w:rPr>
                <w:rFonts w:ascii="Garamond" w:hAnsi="Garamond"/>
                <w:sz w:val="22"/>
                <w:szCs w:val="22"/>
              </w:rPr>
              <w:t xml:space="preserve"> on </w:t>
            </w:r>
            <w:r w:rsidR="00E63150">
              <w:rPr>
                <w:rFonts w:ascii="Garamond" w:hAnsi="Garamond"/>
                <w:sz w:val="22"/>
                <w:szCs w:val="22"/>
              </w:rPr>
              <w:t>Sunday</w:t>
            </w:r>
            <w:r w:rsidRPr="009A6AFA">
              <w:rPr>
                <w:rFonts w:ascii="Garamond" w:hAnsi="Garamond"/>
                <w:sz w:val="22"/>
                <w:szCs w:val="22"/>
              </w:rPr>
              <w:t>, March 1</w:t>
            </w:r>
            <w:r w:rsidR="00E63150">
              <w:rPr>
                <w:rFonts w:ascii="Garamond" w:hAnsi="Garamond"/>
                <w:sz w:val="22"/>
                <w:szCs w:val="22"/>
              </w:rPr>
              <w:t>5</w:t>
            </w:r>
            <w:r w:rsidRPr="009A6AFA">
              <w:rPr>
                <w:rFonts w:ascii="Garamond" w:hAnsi="Garamond"/>
                <w:sz w:val="22"/>
                <w:szCs w:val="22"/>
                <w:vertAlign w:val="superscript"/>
              </w:rPr>
              <w:t>th</w:t>
            </w:r>
            <w:r w:rsidRPr="009A6AFA">
              <w:rPr>
                <w:rFonts w:ascii="Garamond" w:hAnsi="Garamond"/>
                <w:sz w:val="22"/>
                <w:szCs w:val="22"/>
              </w:rPr>
              <w:t>.</w:t>
            </w:r>
          </w:p>
        </w:tc>
      </w:tr>
    </w:tbl>
    <w:p w14:paraId="57ED476E" w14:textId="43666566" w:rsidR="00A3223B" w:rsidRPr="00A00360" w:rsidRDefault="00000000" w:rsidP="00A00360">
      <w:pPr>
        <w:pStyle w:val="Heading4"/>
        <w:rPr>
          <w:rFonts w:ascii="Garamond" w:hAnsi="Garamond"/>
          <w:b/>
          <w:bCs/>
          <w:sz w:val="22"/>
          <w:szCs w:val="22"/>
        </w:rPr>
      </w:pPr>
      <w:bookmarkStart w:id="62" w:name="spring"/>
      <w:r w:rsidRPr="00A00360">
        <w:rPr>
          <w:rFonts w:ascii="Garamond" w:hAnsi="Garamond"/>
          <w:b/>
          <w:bCs/>
          <w:sz w:val="22"/>
          <w:szCs w:val="22"/>
        </w:rPr>
        <w:lastRenderedPageBreak/>
        <w:t>Week 8: Spring Break</w:t>
      </w:r>
      <w:bookmarkStart w:id="63" w:name="march-17th-march-19th"/>
      <w:r w:rsidR="00A00360">
        <w:rPr>
          <w:rFonts w:ascii="Garamond" w:hAnsi="Garamond"/>
          <w:b/>
          <w:bCs/>
          <w:sz w:val="22"/>
          <w:szCs w:val="22"/>
        </w:rPr>
        <w:t>—</w:t>
      </w:r>
      <w:r w:rsidRPr="00A00360">
        <w:rPr>
          <w:rFonts w:ascii="Garamond" w:hAnsi="Garamond"/>
          <w:b/>
          <w:bCs/>
          <w:sz w:val="22"/>
          <w:szCs w:val="22"/>
        </w:rPr>
        <w:t>March 17</w:t>
      </w:r>
      <w:r w:rsidRPr="00A00360">
        <w:rPr>
          <w:rFonts w:ascii="Garamond" w:hAnsi="Garamond"/>
          <w:b/>
          <w:bCs/>
          <w:sz w:val="22"/>
          <w:szCs w:val="22"/>
          <w:vertAlign w:val="superscript"/>
        </w:rPr>
        <w:t>th</w:t>
      </w:r>
      <w:r w:rsidRPr="00A00360">
        <w:rPr>
          <w:rFonts w:ascii="Garamond" w:hAnsi="Garamond"/>
          <w:b/>
          <w:bCs/>
          <w:sz w:val="22"/>
          <w:szCs w:val="22"/>
        </w:rPr>
        <w:t xml:space="preserve"> &amp; March 19</w:t>
      </w:r>
      <w:r w:rsidRPr="00A00360">
        <w:rPr>
          <w:rFonts w:ascii="Garamond" w:hAnsi="Garamond"/>
          <w:b/>
          <w:bCs/>
          <w:sz w:val="22"/>
          <w:szCs w:val="22"/>
          <w:vertAlign w:val="superscript"/>
        </w:rPr>
        <w:t>th</w:t>
      </w:r>
    </w:p>
    <w:p w14:paraId="44DA3D46" w14:textId="30D3ECAB" w:rsidR="00A3223B" w:rsidRPr="009A6AFA" w:rsidRDefault="00000000">
      <w:pPr>
        <w:pStyle w:val="Heading7"/>
        <w:rPr>
          <w:rFonts w:ascii="Garamond" w:hAnsi="Garamond"/>
          <w:sz w:val="22"/>
          <w:szCs w:val="22"/>
        </w:rPr>
      </w:pPr>
      <w:bookmarkStart w:id="64" w:name="no-classes"/>
      <w:r w:rsidRPr="009A6AFA">
        <w:rPr>
          <w:rFonts w:ascii="Garamond" w:hAnsi="Garamond"/>
          <w:sz w:val="22"/>
          <w:szCs w:val="22"/>
        </w:rPr>
        <w:t xml:space="preserve"> NO CLASSES </w:t>
      </w:r>
    </w:p>
    <w:p w14:paraId="00AD5B16" w14:textId="77777777" w:rsidR="00A00360" w:rsidRDefault="00A00360" w:rsidP="00A00360">
      <w:pPr>
        <w:pStyle w:val="Heading3"/>
        <w:spacing w:before="0" w:after="0"/>
        <w:rPr>
          <w:rFonts w:ascii="Garamond" w:hAnsi="Garamond"/>
          <w:b/>
          <w:bCs/>
          <w:sz w:val="24"/>
          <w:szCs w:val="24"/>
        </w:rPr>
      </w:pPr>
      <w:bookmarkStart w:id="65" w:name="_Toc219387140"/>
      <w:bookmarkStart w:id="66" w:name="unitii"/>
      <w:bookmarkEnd w:id="62"/>
      <w:bookmarkEnd w:id="63"/>
      <w:bookmarkEnd w:id="64"/>
    </w:p>
    <w:p w14:paraId="036D7901" w14:textId="147C53F3" w:rsidR="00A3223B" w:rsidRPr="009A6AFA" w:rsidRDefault="00000000">
      <w:pPr>
        <w:pStyle w:val="Heading3"/>
        <w:rPr>
          <w:rFonts w:ascii="Garamond" w:hAnsi="Garamond"/>
          <w:sz w:val="24"/>
          <w:szCs w:val="24"/>
        </w:rPr>
      </w:pPr>
      <w:r w:rsidRPr="009A6AFA">
        <w:rPr>
          <w:rFonts w:ascii="Garamond" w:hAnsi="Garamond"/>
          <w:b/>
          <w:bCs/>
          <w:sz w:val="24"/>
          <w:szCs w:val="24"/>
        </w:rPr>
        <w:t>Unit II: Qualitative Social Research</w:t>
      </w:r>
      <w:bookmarkEnd w:id="65"/>
    </w:p>
    <w:p w14:paraId="7CBA4EC7" w14:textId="77777777" w:rsidR="00A00360" w:rsidRDefault="00A00360" w:rsidP="00A00360">
      <w:pPr>
        <w:pStyle w:val="Heading4"/>
        <w:rPr>
          <w:rFonts w:ascii="Garamond" w:hAnsi="Garamond"/>
          <w:b/>
          <w:bCs/>
          <w:sz w:val="22"/>
          <w:szCs w:val="22"/>
        </w:rPr>
      </w:pPr>
      <w:bookmarkStart w:id="67" w:name="week-9-qualitative-literacy"/>
    </w:p>
    <w:p w14:paraId="224E14A8" w14:textId="04DBBBA5" w:rsidR="00A3223B" w:rsidRPr="00A00360" w:rsidRDefault="00000000" w:rsidP="00A00360">
      <w:pPr>
        <w:pStyle w:val="Heading4"/>
        <w:rPr>
          <w:rFonts w:ascii="Garamond" w:hAnsi="Garamond"/>
          <w:b/>
          <w:bCs/>
          <w:sz w:val="22"/>
          <w:szCs w:val="22"/>
        </w:rPr>
      </w:pPr>
      <w:r w:rsidRPr="00A00360">
        <w:rPr>
          <w:rFonts w:ascii="Garamond" w:hAnsi="Garamond"/>
          <w:b/>
          <w:bCs/>
          <w:sz w:val="22"/>
          <w:szCs w:val="22"/>
        </w:rPr>
        <w:t>Week 9: Qualitative Literacy</w:t>
      </w:r>
      <w:bookmarkStart w:id="68" w:name="march-24th-march-26th"/>
      <w:r w:rsidR="00A00360" w:rsidRPr="00A00360">
        <w:rPr>
          <w:rFonts w:ascii="Garamond" w:hAnsi="Garamond"/>
          <w:b/>
          <w:bCs/>
          <w:sz w:val="22"/>
          <w:szCs w:val="22"/>
        </w:rPr>
        <w:t>—</w:t>
      </w:r>
      <w:r w:rsidRPr="00A00360">
        <w:rPr>
          <w:rFonts w:ascii="Garamond" w:hAnsi="Garamond"/>
          <w:b/>
          <w:bCs/>
          <w:sz w:val="22"/>
          <w:szCs w:val="22"/>
        </w:rPr>
        <w:t>March 24</w:t>
      </w:r>
      <w:r w:rsidRPr="00A00360">
        <w:rPr>
          <w:rFonts w:ascii="Garamond" w:hAnsi="Garamond"/>
          <w:b/>
          <w:bCs/>
          <w:sz w:val="22"/>
          <w:szCs w:val="22"/>
          <w:vertAlign w:val="superscript"/>
        </w:rPr>
        <w:t>th</w:t>
      </w:r>
      <w:r w:rsidRPr="00A00360">
        <w:rPr>
          <w:rFonts w:ascii="Garamond" w:hAnsi="Garamond"/>
          <w:b/>
          <w:bCs/>
          <w:sz w:val="22"/>
          <w:szCs w:val="22"/>
        </w:rPr>
        <w:t xml:space="preserve"> &amp; March 26</w:t>
      </w:r>
      <w:r w:rsidRPr="00A00360">
        <w:rPr>
          <w:rFonts w:ascii="Garamond" w:hAnsi="Garamond"/>
          <w:b/>
          <w:bCs/>
          <w:sz w:val="22"/>
          <w:szCs w:val="22"/>
          <w:vertAlign w:val="superscript"/>
        </w:rPr>
        <w:t>th</w:t>
      </w:r>
    </w:p>
    <w:p w14:paraId="287B4148" w14:textId="77777777" w:rsidR="00A3223B" w:rsidRPr="00A00360" w:rsidRDefault="00000000">
      <w:pPr>
        <w:pStyle w:val="Heading3"/>
        <w:rPr>
          <w:rFonts w:ascii="Garamond" w:hAnsi="Garamond"/>
          <w:sz w:val="22"/>
          <w:szCs w:val="22"/>
        </w:rPr>
      </w:pPr>
      <w:bookmarkStart w:id="69" w:name="_Toc219387141"/>
      <w:bookmarkEnd w:id="66"/>
      <w:bookmarkEnd w:id="67"/>
      <w:bookmarkEnd w:id="68"/>
      <w:r w:rsidRPr="00A00360">
        <w:rPr>
          <w:rFonts w:ascii="Garamond" w:hAnsi="Garamond"/>
          <w:sz w:val="22"/>
          <w:szCs w:val="22"/>
        </w:rPr>
        <w:t>Lecture 1</w:t>
      </w:r>
      <w:bookmarkEnd w:id="69"/>
    </w:p>
    <w:p w14:paraId="1B842F3D" w14:textId="781A56B3" w:rsidR="00A3223B" w:rsidRPr="00A00360" w:rsidRDefault="00000000">
      <w:pPr>
        <w:pStyle w:val="FirstParagraph"/>
        <w:rPr>
          <w:rFonts w:ascii="Garamond" w:hAnsi="Garamond"/>
          <w:sz w:val="22"/>
          <w:szCs w:val="22"/>
        </w:rPr>
      </w:pPr>
      <w:r w:rsidRPr="00A00360">
        <w:rPr>
          <w:rFonts w:ascii="Garamond" w:hAnsi="Garamond"/>
          <w:i/>
          <w:iCs/>
          <w:sz w:val="22"/>
          <w:szCs w:val="22"/>
        </w:rPr>
        <w:t>Qualitative Literacy: A Guide to Evaluating Ethnographic and Interview Research</w:t>
      </w:r>
      <w:r w:rsidRPr="00A00360">
        <w:rPr>
          <w:rFonts w:ascii="Garamond" w:hAnsi="Garamond"/>
          <w:sz w:val="22"/>
          <w:szCs w:val="22"/>
        </w:rPr>
        <w:t xml:space="preserve"> (Small and Calarco 2022) </w:t>
      </w:r>
    </w:p>
    <w:p w14:paraId="09635D48" w14:textId="77777777" w:rsidR="00A00360" w:rsidRDefault="00000000" w:rsidP="00A00360">
      <w:pPr>
        <w:pStyle w:val="Compact"/>
        <w:numPr>
          <w:ilvl w:val="0"/>
          <w:numId w:val="12"/>
        </w:numPr>
        <w:rPr>
          <w:rFonts w:ascii="Garamond" w:hAnsi="Garamond"/>
          <w:sz w:val="22"/>
          <w:szCs w:val="22"/>
        </w:rPr>
      </w:pPr>
      <w:r w:rsidRPr="00A00360">
        <w:rPr>
          <w:rFonts w:ascii="Garamond" w:hAnsi="Garamond"/>
          <w:sz w:val="22"/>
          <w:szCs w:val="22"/>
        </w:rPr>
        <w:t>Chapter 1</w:t>
      </w:r>
    </w:p>
    <w:p w14:paraId="2B107887" w14:textId="10DD005B" w:rsidR="00A3223B" w:rsidRPr="00A00360" w:rsidRDefault="00000000" w:rsidP="00A00360">
      <w:pPr>
        <w:pStyle w:val="Compact"/>
        <w:numPr>
          <w:ilvl w:val="1"/>
          <w:numId w:val="12"/>
        </w:numPr>
        <w:rPr>
          <w:rFonts w:ascii="Garamond" w:hAnsi="Garamond"/>
          <w:sz w:val="22"/>
          <w:szCs w:val="22"/>
        </w:rPr>
      </w:pPr>
      <w:r w:rsidRPr="00A00360">
        <w:rPr>
          <w:rFonts w:ascii="Garamond" w:hAnsi="Garamond"/>
          <w:sz w:val="22"/>
          <w:szCs w:val="22"/>
        </w:rPr>
        <w:t xml:space="preserve">The chapter on </w:t>
      </w:r>
      <w:r w:rsidRPr="00A00360">
        <w:rPr>
          <w:rFonts w:ascii="Garamond" w:hAnsi="Garamond"/>
          <w:i/>
          <w:iCs/>
          <w:sz w:val="22"/>
          <w:szCs w:val="22"/>
        </w:rPr>
        <w:t>Cognitive Empathy</w:t>
      </w:r>
      <w:r w:rsidRPr="00A00360">
        <w:rPr>
          <w:rFonts w:ascii="Garamond" w:hAnsi="Garamond"/>
          <w:sz w:val="22"/>
          <w:szCs w:val="22"/>
        </w:rPr>
        <w:t xml:space="preserve">, not the </w:t>
      </w:r>
      <w:r w:rsidRPr="00A00360">
        <w:rPr>
          <w:rFonts w:ascii="Garamond" w:hAnsi="Garamond"/>
          <w:i/>
          <w:iCs/>
          <w:sz w:val="22"/>
          <w:szCs w:val="22"/>
        </w:rPr>
        <w:t>Introduction</w:t>
      </w:r>
      <w:r w:rsidRPr="00A00360">
        <w:rPr>
          <w:rFonts w:ascii="Garamond" w:hAnsi="Garamond"/>
          <w:sz w:val="22"/>
          <w:szCs w:val="22"/>
        </w:rPr>
        <w:t>.</w:t>
      </w:r>
    </w:p>
    <w:p w14:paraId="31EC9581" w14:textId="77777777" w:rsidR="00A3223B" w:rsidRPr="00A00360" w:rsidRDefault="00000000">
      <w:pPr>
        <w:pStyle w:val="Compact"/>
        <w:numPr>
          <w:ilvl w:val="0"/>
          <w:numId w:val="12"/>
        </w:numPr>
        <w:rPr>
          <w:rFonts w:ascii="Garamond" w:hAnsi="Garamond"/>
          <w:sz w:val="22"/>
          <w:szCs w:val="22"/>
        </w:rPr>
      </w:pPr>
      <w:r w:rsidRPr="00A00360">
        <w:rPr>
          <w:rFonts w:ascii="Garamond" w:hAnsi="Garamond"/>
          <w:sz w:val="22"/>
          <w:szCs w:val="22"/>
        </w:rPr>
        <w:t>Chapter 2</w:t>
      </w:r>
    </w:p>
    <w:p w14:paraId="5C30541F" w14:textId="77777777" w:rsidR="00A3223B" w:rsidRPr="00A00360" w:rsidRDefault="00000000">
      <w:pPr>
        <w:pStyle w:val="Compact"/>
        <w:numPr>
          <w:ilvl w:val="0"/>
          <w:numId w:val="12"/>
        </w:numPr>
        <w:rPr>
          <w:rFonts w:ascii="Garamond" w:hAnsi="Garamond"/>
          <w:sz w:val="22"/>
          <w:szCs w:val="22"/>
        </w:rPr>
      </w:pPr>
      <w:r w:rsidRPr="00A00360">
        <w:rPr>
          <w:rFonts w:ascii="Garamond" w:hAnsi="Garamond"/>
          <w:sz w:val="22"/>
          <w:szCs w:val="22"/>
        </w:rPr>
        <w:t>Chapter 3</w:t>
      </w:r>
    </w:p>
    <w:p w14:paraId="4518166F" w14:textId="77777777" w:rsidR="00A3223B" w:rsidRPr="00A00360" w:rsidRDefault="00000000">
      <w:pPr>
        <w:pStyle w:val="Heading3"/>
        <w:rPr>
          <w:rFonts w:ascii="Garamond" w:hAnsi="Garamond"/>
          <w:sz w:val="22"/>
          <w:szCs w:val="22"/>
        </w:rPr>
      </w:pPr>
      <w:bookmarkStart w:id="70" w:name="_Toc219387142"/>
      <w:r w:rsidRPr="00A00360">
        <w:rPr>
          <w:rFonts w:ascii="Garamond" w:hAnsi="Garamond"/>
          <w:sz w:val="22"/>
          <w:szCs w:val="22"/>
        </w:rPr>
        <w:t>Lecture 2</w:t>
      </w:r>
      <w:bookmarkEnd w:id="70"/>
    </w:p>
    <w:p w14:paraId="48216CC0" w14:textId="257CFF23" w:rsidR="00A3223B" w:rsidRPr="00A00360" w:rsidRDefault="00000000">
      <w:pPr>
        <w:pStyle w:val="FirstParagraph"/>
        <w:rPr>
          <w:rFonts w:ascii="Garamond" w:hAnsi="Garamond"/>
          <w:sz w:val="22"/>
          <w:szCs w:val="22"/>
        </w:rPr>
      </w:pPr>
      <w:r w:rsidRPr="00A00360">
        <w:rPr>
          <w:rFonts w:ascii="Garamond" w:hAnsi="Garamond"/>
          <w:i/>
          <w:iCs/>
          <w:sz w:val="22"/>
          <w:szCs w:val="22"/>
        </w:rPr>
        <w:t>Qualitative Literacy: A Guide to Evaluating Ethnographic and Interview Research</w:t>
      </w:r>
      <w:r w:rsidRPr="00A00360">
        <w:rPr>
          <w:rFonts w:ascii="Garamond" w:hAnsi="Garamond"/>
          <w:sz w:val="22"/>
          <w:szCs w:val="22"/>
        </w:rPr>
        <w:t xml:space="preserve"> (Small and Calarco 2022) </w:t>
      </w:r>
    </w:p>
    <w:p w14:paraId="4555E614" w14:textId="77777777" w:rsidR="00A3223B" w:rsidRPr="00A00360" w:rsidRDefault="00000000">
      <w:pPr>
        <w:pStyle w:val="Compact"/>
        <w:numPr>
          <w:ilvl w:val="0"/>
          <w:numId w:val="13"/>
        </w:numPr>
        <w:rPr>
          <w:rFonts w:ascii="Garamond" w:hAnsi="Garamond"/>
          <w:sz w:val="22"/>
          <w:szCs w:val="22"/>
        </w:rPr>
      </w:pPr>
      <w:r w:rsidRPr="00A00360">
        <w:rPr>
          <w:rFonts w:ascii="Garamond" w:hAnsi="Garamond"/>
          <w:sz w:val="22"/>
          <w:szCs w:val="22"/>
        </w:rPr>
        <w:t>Chapter 4</w:t>
      </w:r>
    </w:p>
    <w:p w14:paraId="0B686F6D" w14:textId="77777777" w:rsidR="00A3223B" w:rsidRDefault="00000000">
      <w:pPr>
        <w:pStyle w:val="Compact"/>
        <w:numPr>
          <w:ilvl w:val="0"/>
          <w:numId w:val="13"/>
        </w:numPr>
        <w:rPr>
          <w:rFonts w:ascii="Garamond" w:hAnsi="Garamond"/>
          <w:sz w:val="22"/>
          <w:szCs w:val="22"/>
        </w:rPr>
      </w:pPr>
      <w:r w:rsidRPr="00A00360">
        <w:rPr>
          <w:rFonts w:ascii="Garamond" w:hAnsi="Garamond"/>
          <w:sz w:val="22"/>
          <w:szCs w:val="22"/>
        </w:rPr>
        <w:t>Chapter 5</w:t>
      </w:r>
    </w:p>
    <w:p w14:paraId="15592E8B" w14:textId="77777777" w:rsidR="00A00360" w:rsidRPr="00A00360" w:rsidRDefault="00A00360" w:rsidP="00A00360">
      <w:pPr>
        <w:pStyle w:val="Compact"/>
        <w:rPr>
          <w:rFonts w:ascii="Garamond" w:hAnsi="Garamond"/>
          <w:sz w:val="22"/>
          <w:szCs w:val="22"/>
        </w:rPr>
      </w:pPr>
    </w:p>
    <w:p w14:paraId="239959F0" w14:textId="41AA3786" w:rsidR="00A3223B" w:rsidRPr="00A00360" w:rsidRDefault="00000000" w:rsidP="00A00360">
      <w:pPr>
        <w:pStyle w:val="Heading4"/>
        <w:rPr>
          <w:rFonts w:ascii="Garamond" w:hAnsi="Garamond"/>
          <w:b/>
          <w:bCs/>
          <w:sz w:val="22"/>
          <w:szCs w:val="22"/>
        </w:rPr>
      </w:pPr>
      <w:bookmarkStart w:id="71" w:name="week-10-insights-from-experts"/>
      <w:r w:rsidRPr="00A00360">
        <w:rPr>
          <w:rFonts w:ascii="Garamond" w:hAnsi="Garamond"/>
          <w:b/>
          <w:bCs/>
          <w:sz w:val="22"/>
          <w:szCs w:val="22"/>
        </w:rPr>
        <w:t>Week 10: Insights From Experts</w:t>
      </w:r>
      <w:bookmarkStart w:id="72" w:name="march-31st-april-2nd"/>
      <w:r w:rsidR="00A00360" w:rsidRPr="00A00360">
        <w:rPr>
          <w:rFonts w:ascii="Garamond" w:hAnsi="Garamond"/>
          <w:b/>
          <w:bCs/>
          <w:sz w:val="22"/>
          <w:szCs w:val="22"/>
        </w:rPr>
        <w:t>—</w:t>
      </w:r>
      <w:r w:rsidRPr="00A00360">
        <w:rPr>
          <w:rFonts w:ascii="Garamond" w:hAnsi="Garamond"/>
          <w:b/>
          <w:bCs/>
          <w:sz w:val="22"/>
          <w:szCs w:val="22"/>
        </w:rPr>
        <w:t>March 31</w:t>
      </w:r>
      <w:r w:rsidRPr="00A00360">
        <w:rPr>
          <w:rFonts w:ascii="Garamond" w:hAnsi="Garamond"/>
          <w:b/>
          <w:bCs/>
          <w:sz w:val="22"/>
          <w:szCs w:val="22"/>
          <w:vertAlign w:val="superscript"/>
        </w:rPr>
        <w:t>st</w:t>
      </w:r>
      <w:r w:rsidRPr="00A00360">
        <w:rPr>
          <w:rFonts w:ascii="Garamond" w:hAnsi="Garamond"/>
          <w:b/>
          <w:bCs/>
          <w:sz w:val="22"/>
          <w:szCs w:val="22"/>
        </w:rPr>
        <w:t xml:space="preserve"> &amp; April 2</w:t>
      </w:r>
      <w:r w:rsidRPr="00A00360">
        <w:rPr>
          <w:rFonts w:ascii="Garamond" w:hAnsi="Garamond"/>
          <w:b/>
          <w:bCs/>
          <w:sz w:val="22"/>
          <w:szCs w:val="22"/>
          <w:vertAlign w:val="superscript"/>
        </w:rPr>
        <w:t>nd</w:t>
      </w:r>
    </w:p>
    <w:p w14:paraId="4D1C1DA2" w14:textId="77777777" w:rsidR="00A3223B" w:rsidRPr="00A00360" w:rsidRDefault="00000000">
      <w:pPr>
        <w:pStyle w:val="Heading3"/>
        <w:rPr>
          <w:rFonts w:ascii="Garamond" w:hAnsi="Garamond"/>
          <w:sz w:val="22"/>
          <w:szCs w:val="22"/>
        </w:rPr>
      </w:pPr>
      <w:bookmarkStart w:id="73" w:name="_Toc219387143"/>
      <w:bookmarkEnd w:id="71"/>
      <w:bookmarkEnd w:id="72"/>
      <w:r w:rsidRPr="00A00360">
        <w:rPr>
          <w:rFonts w:ascii="Garamond" w:hAnsi="Garamond"/>
          <w:sz w:val="22"/>
          <w:szCs w:val="22"/>
        </w:rPr>
        <w:t>Lecture 1</w:t>
      </w:r>
      <w:bookmarkEnd w:id="73"/>
    </w:p>
    <w:p w14:paraId="4AA9BAB3" w14:textId="77777777" w:rsidR="00A3223B" w:rsidRPr="00A00360" w:rsidRDefault="00000000">
      <w:pPr>
        <w:pStyle w:val="FirstParagraph"/>
        <w:rPr>
          <w:rFonts w:ascii="Garamond" w:hAnsi="Garamond"/>
          <w:sz w:val="22"/>
          <w:szCs w:val="22"/>
        </w:rPr>
      </w:pPr>
      <w:r w:rsidRPr="00A00360">
        <w:rPr>
          <w:rFonts w:ascii="Garamond" w:hAnsi="Garamond"/>
          <w:sz w:val="22"/>
          <w:szCs w:val="22"/>
        </w:rPr>
        <w:t>To Be Determined.</w:t>
      </w:r>
    </w:p>
    <w:p w14:paraId="6C6C3F9D" w14:textId="77777777" w:rsidR="00A3223B" w:rsidRPr="00A00360" w:rsidRDefault="00000000">
      <w:pPr>
        <w:pStyle w:val="Heading3"/>
        <w:rPr>
          <w:rFonts w:ascii="Garamond" w:hAnsi="Garamond"/>
          <w:sz w:val="22"/>
          <w:szCs w:val="22"/>
        </w:rPr>
      </w:pPr>
      <w:bookmarkStart w:id="74" w:name="_Toc219387144"/>
      <w:r w:rsidRPr="00A00360">
        <w:rPr>
          <w:rFonts w:ascii="Garamond" w:hAnsi="Garamond"/>
          <w:sz w:val="22"/>
          <w:szCs w:val="22"/>
        </w:rPr>
        <w:t>Lecture 2</w:t>
      </w:r>
      <w:bookmarkEnd w:id="74"/>
    </w:p>
    <w:p w14:paraId="0FD15B08" w14:textId="77777777" w:rsidR="00A3223B" w:rsidRPr="00A00360" w:rsidRDefault="00000000">
      <w:pPr>
        <w:pStyle w:val="FirstParagraph"/>
        <w:rPr>
          <w:rFonts w:ascii="Garamond" w:hAnsi="Garamond"/>
          <w:sz w:val="22"/>
          <w:szCs w:val="22"/>
        </w:rPr>
      </w:pPr>
      <w:r w:rsidRPr="00A00360">
        <w:rPr>
          <w:rFonts w:ascii="Garamond" w:hAnsi="Garamond"/>
          <w:i/>
          <w:iCs/>
          <w:sz w:val="22"/>
          <w:szCs w:val="22"/>
        </w:rPr>
        <w:t>From the Bedroom to the Streets: Exploring the Organizational Mechanisms That Explain White Supremacists’ Engagement in High-Risk Activism</w:t>
      </w:r>
      <w:r w:rsidRPr="00A00360">
        <w:rPr>
          <w:rFonts w:ascii="Garamond" w:hAnsi="Garamond"/>
          <w:sz w:val="22"/>
          <w:szCs w:val="22"/>
        </w:rPr>
        <w:t xml:space="preserve"> (Drago 2026)</w:t>
      </w:r>
    </w:p>
    <w:p w14:paraId="5F5D07F6" w14:textId="08CCABFF" w:rsidR="00A3223B" w:rsidRPr="00A00360" w:rsidRDefault="00000000" w:rsidP="00A00360">
      <w:pPr>
        <w:pStyle w:val="Heading4"/>
        <w:rPr>
          <w:rFonts w:ascii="Garamond" w:hAnsi="Garamond"/>
          <w:b/>
          <w:bCs/>
          <w:sz w:val="22"/>
          <w:szCs w:val="22"/>
        </w:rPr>
      </w:pPr>
      <w:bookmarkStart w:id="75" w:name="week-11-insights-from-experts-cont."/>
      <w:r w:rsidRPr="00A00360">
        <w:rPr>
          <w:rFonts w:ascii="Garamond" w:hAnsi="Garamond"/>
          <w:b/>
          <w:bCs/>
          <w:sz w:val="22"/>
          <w:szCs w:val="22"/>
        </w:rPr>
        <w:t>Week 11: Insights From Experts (cont.)</w:t>
      </w:r>
      <w:bookmarkStart w:id="76" w:name="april-7th-april-9th"/>
      <w:r w:rsidR="00A00360" w:rsidRPr="00A00360">
        <w:rPr>
          <w:rFonts w:ascii="Garamond" w:hAnsi="Garamond"/>
          <w:b/>
          <w:bCs/>
          <w:sz w:val="22"/>
          <w:szCs w:val="22"/>
        </w:rPr>
        <w:t>—</w:t>
      </w:r>
      <w:r w:rsidRPr="00A00360">
        <w:rPr>
          <w:rFonts w:ascii="Garamond" w:hAnsi="Garamond"/>
          <w:b/>
          <w:bCs/>
          <w:sz w:val="22"/>
          <w:szCs w:val="22"/>
        </w:rPr>
        <w:t>April 7</w:t>
      </w:r>
      <w:r w:rsidRPr="00A00360">
        <w:rPr>
          <w:rFonts w:ascii="Garamond" w:hAnsi="Garamond"/>
          <w:b/>
          <w:bCs/>
          <w:sz w:val="22"/>
          <w:szCs w:val="22"/>
          <w:vertAlign w:val="superscript"/>
        </w:rPr>
        <w:t>th</w:t>
      </w:r>
      <w:r w:rsidRPr="00A00360">
        <w:rPr>
          <w:rFonts w:ascii="Garamond" w:hAnsi="Garamond"/>
          <w:b/>
          <w:bCs/>
          <w:sz w:val="22"/>
          <w:szCs w:val="22"/>
        </w:rPr>
        <w:t xml:space="preserve"> &amp; April 9</w:t>
      </w:r>
      <w:r w:rsidRPr="00A00360">
        <w:rPr>
          <w:rFonts w:ascii="Garamond" w:hAnsi="Garamond"/>
          <w:b/>
          <w:bCs/>
          <w:sz w:val="22"/>
          <w:szCs w:val="22"/>
          <w:vertAlign w:val="superscript"/>
        </w:rPr>
        <w:t>th</w:t>
      </w:r>
    </w:p>
    <w:p w14:paraId="0F075DA2" w14:textId="77777777" w:rsidR="00A3223B" w:rsidRPr="00A00360" w:rsidRDefault="00000000">
      <w:pPr>
        <w:pStyle w:val="Heading3"/>
        <w:rPr>
          <w:rFonts w:ascii="Garamond" w:hAnsi="Garamond"/>
          <w:sz w:val="22"/>
          <w:szCs w:val="22"/>
        </w:rPr>
      </w:pPr>
      <w:bookmarkStart w:id="77" w:name="_Toc219387145"/>
      <w:bookmarkEnd w:id="75"/>
      <w:bookmarkEnd w:id="76"/>
      <w:r w:rsidRPr="00A00360">
        <w:rPr>
          <w:rFonts w:ascii="Garamond" w:hAnsi="Garamond"/>
          <w:sz w:val="22"/>
          <w:szCs w:val="22"/>
        </w:rPr>
        <w:t>Lecture 1</w:t>
      </w:r>
      <w:bookmarkEnd w:id="77"/>
    </w:p>
    <w:p w14:paraId="289FCD98" w14:textId="33FACCC6" w:rsidR="00A3223B" w:rsidRPr="00A00360" w:rsidRDefault="00000000">
      <w:pPr>
        <w:pStyle w:val="FirstParagraph"/>
        <w:rPr>
          <w:rFonts w:ascii="Garamond" w:hAnsi="Garamond"/>
          <w:sz w:val="22"/>
          <w:szCs w:val="22"/>
        </w:rPr>
      </w:pPr>
      <w:r w:rsidRPr="00A00360">
        <w:rPr>
          <w:rFonts w:ascii="Garamond" w:hAnsi="Garamond"/>
          <w:i/>
          <w:iCs/>
          <w:sz w:val="22"/>
          <w:szCs w:val="22"/>
        </w:rPr>
        <w:t>Making South Africa Safe: The Gendered Production of Black Place on the Global Stage</w:t>
      </w:r>
      <w:r w:rsidR="00A00360">
        <w:rPr>
          <w:rFonts w:ascii="Garamond" w:hAnsi="Garamond"/>
          <w:i/>
          <w:iCs/>
          <w:sz w:val="22"/>
          <w:szCs w:val="22"/>
        </w:rPr>
        <w:t xml:space="preserve"> </w:t>
      </w:r>
      <w:r w:rsidRPr="00A00360">
        <w:rPr>
          <w:rFonts w:ascii="Garamond" w:hAnsi="Garamond"/>
          <w:sz w:val="22"/>
          <w:szCs w:val="22"/>
        </w:rPr>
        <w:t>(</w:t>
      </w:r>
      <w:proofErr w:type="spellStart"/>
      <w:r w:rsidRPr="00A00360">
        <w:rPr>
          <w:rFonts w:ascii="Garamond" w:hAnsi="Garamond"/>
          <w:sz w:val="22"/>
          <w:szCs w:val="22"/>
        </w:rPr>
        <w:t>Hikido</w:t>
      </w:r>
      <w:proofErr w:type="spellEnd"/>
      <w:r w:rsidRPr="00A00360">
        <w:rPr>
          <w:rFonts w:ascii="Garamond" w:hAnsi="Garamond"/>
          <w:sz w:val="22"/>
          <w:szCs w:val="22"/>
        </w:rPr>
        <w:t xml:space="preserve"> 2021)</w:t>
      </w:r>
    </w:p>
    <w:p w14:paraId="159F0D79" w14:textId="77777777" w:rsidR="00A3223B" w:rsidRPr="00A00360" w:rsidRDefault="00000000">
      <w:pPr>
        <w:pStyle w:val="Heading3"/>
        <w:rPr>
          <w:rFonts w:ascii="Garamond" w:hAnsi="Garamond"/>
          <w:sz w:val="22"/>
          <w:szCs w:val="22"/>
        </w:rPr>
      </w:pPr>
      <w:bookmarkStart w:id="78" w:name="_Toc219387146"/>
      <w:r w:rsidRPr="00A00360">
        <w:rPr>
          <w:rFonts w:ascii="Garamond" w:hAnsi="Garamond"/>
          <w:sz w:val="22"/>
          <w:szCs w:val="22"/>
        </w:rPr>
        <w:t>Lecture 2</w:t>
      </w:r>
      <w:bookmarkEnd w:id="78"/>
    </w:p>
    <w:p w14:paraId="11D498DA" w14:textId="378E94A8" w:rsidR="00A3223B" w:rsidRPr="00A00360" w:rsidRDefault="00000000">
      <w:pPr>
        <w:pStyle w:val="FirstParagraph"/>
        <w:rPr>
          <w:rFonts w:ascii="Garamond" w:hAnsi="Garamond"/>
          <w:sz w:val="22"/>
          <w:szCs w:val="22"/>
        </w:rPr>
      </w:pPr>
      <w:r w:rsidRPr="00A00360">
        <w:rPr>
          <w:rFonts w:ascii="Garamond" w:hAnsi="Garamond"/>
          <w:i/>
          <w:iCs/>
          <w:sz w:val="22"/>
          <w:szCs w:val="22"/>
        </w:rPr>
        <w:t>Meanings of Mobility: Family, Education, and Immigration in the Lives of Latino Youth</w:t>
      </w:r>
      <w:r w:rsidR="00A00360">
        <w:rPr>
          <w:rFonts w:ascii="Garamond" w:hAnsi="Garamond"/>
          <w:i/>
          <w:iCs/>
          <w:sz w:val="22"/>
          <w:szCs w:val="22"/>
        </w:rPr>
        <w:t xml:space="preserve"> </w:t>
      </w:r>
      <w:r w:rsidRPr="00A00360">
        <w:rPr>
          <w:rFonts w:ascii="Garamond" w:hAnsi="Garamond"/>
          <w:sz w:val="22"/>
          <w:szCs w:val="22"/>
        </w:rPr>
        <w:t>(Schmalzbauer 2023)</w:t>
      </w:r>
    </w:p>
    <w:p w14:paraId="23F89806" w14:textId="77777777" w:rsidR="00A3223B" w:rsidRPr="00A00360" w:rsidRDefault="00000000">
      <w:pPr>
        <w:pStyle w:val="Compact"/>
        <w:numPr>
          <w:ilvl w:val="0"/>
          <w:numId w:val="14"/>
        </w:numPr>
        <w:rPr>
          <w:rFonts w:ascii="Garamond" w:hAnsi="Garamond"/>
          <w:sz w:val="22"/>
          <w:szCs w:val="22"/>
        </w:rPr>
      </w:pPr>
      <w:r w:rsidRPr="00A00360">
        <w:rPr>
          <w:rFonts w:ascii="Garamond" w:hAnsi="Garamond"/>
          <w:sz w:val="22"/>
          <w:szCs w:val="22"/>
        </w:rPr>
        <w:t>Introduction</w:t>
      </w:r>
    </w:p>
    <w:p w14:paraId="12ECD3D5" w14:textId="77777777" w:rsidR="00A3223B" w:rsidRDefault="00000000">
      <w:pPr>
        <w:pStyle w:val="Compact"/>
        <w:numPr>
          <w:ilvl w:val="0"/>
          <w:numId w:val="14"/>
        </w:numPr>
        <w:rPr>
          <w:rFonts w:ascii="Garamond" w:hAnsi="Garamond"/>
          <w:sz w:val="22"/>
          <w:szCs w:val="22"/>
        </w:rPr>
      </w:pPr>
      <w:r w:rsidRPr="00A00360">
        <w:rPr>
          <w:rFonts w:ascii="Garamond" w:hAnsi="Garamond"/>
          <w:sz w:val="22"/>
          <w:szCs w:val="22"/>
        </w:rPr>
        <w:t>Appendix B: A</w:t>
      </w:r>
      <w:r w:rsidRPr="009A6AFA">
        <w:rPr>
          <w:rFonts w:ascii="Garamond" w:hAnsi="Garamond"/>
          <w:sz w:val="22"/>
          <w:szCs w:val="22"/>
        </w:rPr>
        <w:t xml:space="preserve"> Methodological Roadmap</w:t>
      </w:r>
    </w:p>
    <w:p w14:paraId="26D3A2E7" w14:textId="77777777" w:rsidR="00A00360" w:rsidRPr="009A6AFA" w:rsidRDefault="00A00360" w:rsidP="00A00360">
      <w:pPr>
        <w:pStyle w:val="Compact"/>
        <w:ind w:left="720"/>
        <w:rPr>
          <w:rFonts w:ascii="Garamond" w:hAnsi="Garamond"/>
          <w:sz w:val="22"/>
          <w:szCs w:val="22"/>
        </w:rPr>
      </w:pPr>
    </w:p>
    <w:p w14:paraId="2A8C78F7" w14:textId="10F9F3A3" w:rsidR="00A00360" w:rsidRDefault="00000000" w:rsidP="00A00360">
      <w:pPr>
        <w:pStyle w:val="Heading3"/>
        <w:rPr>
          <w:rFonts w:ascii="Garamond" w:hAnsi="Garamond"/>
          <w:b/>
          <w:bCs/>
          <w:sz w:val="24"/>
          <w:szCs w:val="24"/>
        </w:rPr>
      </w:pPr>
      <w:bookmarkStart w:id="79" w:name="_Toc219387147"/>
      <w:bookmarkStart w:id="80" w:name="unitiii"/>
      <w:r w:rsidRPr="009A6AFA">
        <w:rPr>
          <w:rFonts w:ascii="Garamond" w:hAnsi="Garamond"/>
          <w:b/>
          <w:bCs/>
          <w:sz w:val="24"/>
          <w:szCs w:val="24"/>
        </w:rPr>
        <w:t>Unit III: Independent Work</w:t>
      </w:r>
      <w:bookmarkStart w:id="81" w:name="week-12-independent-work-session"/>
      <w:bookmarkEnd w:id="79"/>
    </w:p>
    <w:p w14:paraId="6E8236C7" w14:textId="77777777" w:rsidR="00A00360" w:rsidRDefault="00A00360" w:rsidP="00A00360">
      <w:pPr>
        <w:pStyle w:val="Heading4"/>
        <w:rPr>
          <w:rFonts w:ascii="Garamond" w:hAnsi="Garamond"/>
          <w:b/>
          <w:bCs/>
          <w:sz w:val="22"/>
          <w:szCs w:val="22"/>
        </w:rPr>
      </w:pPr>
    </w:p>
    <w:p w14:paraId="45B5A9C3" w14:textId="26CF01BB" w:rsidR="00A3223B" w:rsidRPr="00A00360" w:rsidRDefault="00000000" w:rsidP="00A00360">
      <w:pPr>
        <w:pStyle w:val="Heading4"/>
        <w:rPr>
          <w:rFonts w:ascii="Garamond" w:hAnsi="Garamond"/>
          <w:b/>
          <w:bCs/>
          <w:sz w:val="22"/>
          <w:szCs w:val="22"/>
        </w:rPr>
      </w:pPr>
      <w:r w:rsidRPr="00A00360">
        <w:rPr>
          <w:rFonts w:ascii="Garamond" w:hAnsi="Garamond"/>
          <w:b/>
          <w:bCs/>
          <w:sz w:val="22"/>
          <w:szCs w:val="22"/>
        </w:rPr>
        <w:t>Week 12: Independent Work Session</w:t>
      </w:r>
      <w:bookmarkStart w:id="82" w:name="april-16th"/>
      <w:r w:rsidR="00A00360" w:rsidRPr="00A00360">
        <w:rPr>
          <w:rFonts w:ascii="Garamond" w:hAnsi="Garamond"/>
          <w:b/>
          <w:bCs/>
          <w:sz w:val="22"/>
          <w:szCs w:val="22"/>
        </w:rPr>
        <w:t>—</w:t>
      </w:r>
      <w:r w:rsidRPr="00A00360">
        <w:rPr>
          <w:rFonts w:ascii="Garamond" w:hAnsi="Garamond"/>
          <w:b/>
          <w:bCs/>
          <w:sz w:val="22"/>
          <w:szCs w:val="22"/>
        </w:rPr>
        <w:t>April 16</w:t>
      </w:r>
      <w:r w:rsidRPr="00A00360">
        <w:rPr>
          <w:rFonts w:ascii="Garamond" w:hAnsi="Garamond"/>
          <w:b/>
          <w:bCs/>
          <w:sz w:val="22"/>
          <w:szCs w:val="22"/>
          <w:vertAlign w:val="superscript"/>
        </w:rPr>
        <w:t>th</w:t>
      </w:r>
    </w:p>
    <w:p w14:paraId="653E768E" w14:textId="77777777" w:rsidR="00A3223B" w:rsidRPr="009A6AFA" w:rsidRDefault="00000000">
      <w:pPr>
        <w:pStyle w:val="FirstParagraph"/>
        <w:rPr>
          <w:rFonts w:ascii="Garamond" w:hAnsi="Garamond"/>
          <w:sz w:val="22"/>
          <w:szCs w:val="22"/>
        </w:rPr>
      </w:pPr>
      <w:r w:rsidRPr="009A6AFA">
        <w:rPr>
          <w:rFonts w:ascii="Garamond" w:hAnsi="Garamond"/>
          <w:i/>
          <w:iCs/>
          <w:sz w:val="22"/>
          <w:szCs w:val="22"/>
        </w:rPr>
        <w:t>No Assigned Readings</w:t>
      </w:r>
      <w:r w:rsidRPr="009A6AFA">
        <w:rPr>
          <w:rFonts w:ascii="Garamond" w:hAnsi="Garamond"/>
          <w:sz w:val="22"/>
          <w:szCs w:val="22"/>
        </w:rPr>
        <w:t>.</w:t>
      </w:r>
    </w:p>
    <w:tbl>
      <w:tblPr>
        <w:tblStyle w:val="Table"/>
        <w:tblW w:w="5000" w:type="pct"/>
        <w:tblInd w:w="164" w:type="dxa"/>
        <w:tblBorders>
          <w:top w:val="single" w:sz="4" w:space="0" w:color="CC1914"/>
          <w:left w:val="single" w:sz="24" w:space="0" w:color="CC1914"/>
          <w:bottom w:val="single" w:sz="4" w:space="0" w:color="CC1914"/>
          <w:right w:val="single" w:sz="4" w:space="0" w:color="CC1914"/>
        </w:tblBorders>
        <w:tblCellMar>
          <w:left w:w="144" w:type="dxa"/>
          <w:right w:w="144" w:type="dxa"/>
        </w:tblCellMar>
        <w:tblLook w:val="0000" w:firstRow="0" w:lastRow="0" w:firstColumn="0" w:lastColumn="0" w:noHBand="0" w:noVBand="0"/>
      </w:tblPr>
      <w:tblGrid>
        <w:gridCol w:w="9648"/>
      </w:tblGrid>
      <w:tr w:rsidR="00A3223B" w:rsidRPr="009A6AFA" w14:paraId="2CEDC622" w14:textId="77777777" w:rsidTr="00A3223B">
        <w:trPr>
          <w:cantSplit/>
        </w:trPr>
        <w:tc>
          <w:tcPr>
            <w:tcW w:w="0" w:type="auto"/>
            <w:shd w:val="clear" w:color="auto" w:fill="F7DDDC"/>
            <w:tcMar>
              <w:top w:w="92" w:type="dxa"/>
              <w:bottom w:w="92" w:type="dxa"/>
            </w:tcMar>
          </w:tcPr>
          <w:p w14:paraId="285701D3" w14:textId="77777777" w:rsidR="00A3223B" w:rsidRPr="009A6AFA" w:rsidRDefault="00000000">
            <w:pPr>
              <w:pStyle w:val="BodyText"/>
              <w:spacing w:before="0" w:after="0"/>
              <w:textAlignment w:val="center"/>
              <w:rPr>
                <w:rFonts w:ascii="Garamond" w:hAnsi="Garamond"/>
                <w:sz w:val="22"/>
                <w:szCs w:val="22"/>
              </w:rPr>
            </w:pPr>
            <w:r w:rsidRPr="009A6AFA">
              <w:rPr>
                <w:rFonts w:ascii="Garamond" w:hAnsi="Garamond"/>
                <w:noProof/>
                <w:sz w:val="22"/>
                <w:szCs w:val="22"/>
              </w:rPr>
              <w:lastRenderedPageBreak/>
              <w:drawing>
                <wp:inline distT="0" distB="0" distL="0" distR="0" wp14:anchorId="5682E175" wp14:editId="761017C6">
                  <wp:extent cx="152400" cy="152400"/>
                  <wp:effectExtent l="0" t="0" r="0" b="0"/>
                  <wp:docPr id="95" name="Picture"/>
                  <wp:cNvGraphicFramePr/>
                  <a:graphic xmlns:a="http://schemas.openxmlformats.org/drawingml/2006/main">
                    <a:graphicData uri="http://schemas.openxmlformats.org/drawingml/2006/picture">
                      <pic:pic xmlns:pic="http://schemas.openxmlformats.org/drawingml/2006/picture">
                        <pic:nvPicPr>
                          <pic:cNvPr id="96" name="Picture" descr="/Applications/quarto/share/formats/docx/important.png"/>
                          <pic:cNvPicPr>
                            <a:picLocks noChangeAspect="1" noChangeArrowheads="1"/>
                          </pic:cNvPicPr>
                        </pic:nvPicPr>
                        <pic:blipFill>
                          <a:blip r:embed="rId14"/>
                          <a:stretch>
                            <a:fillRect/>
                          </a:stretch>
                        </pic:blipFill>
                        <pic:spPr bwMode="auto">
                          <a:xfrm>
                            <a:off x="0" y="0"/>
                            <a:ext cx="152400" cy="152400"/>
                          </a:xfrm>
                          <a:prstGeom prst="rect">
                            <a:avLst/>
                          </a:prstGeom>
                          <a:noFill/>
                          <a:ln w="9525">
                            <a:noFill/>
                            <a:headEnd/>
                            <a:tailEnd/>
                          </a:ln>
                        </pic:spPr>
                      </pic:pic>
                    </a:graphicData>
                  </a:graphic>
                </wp:inline>
              </w:drawing>
            </w:r>
            <w:r w:rsidRPr="009A6AFA">
              <w:rPr>
                <w:rFonts w:ascii="Garamond" w:hAnsi="Garamond"/>
                <w:sz w:val="22"/>
                <w:szCs w:val="22"/>
              </w:rPr>
              <w:t xml:space="preserve">  Deadline for Essay on Proposed Methodology</w:t>
            </w:r>
          </w:p>
        </w:tc>
      </w:tr>
      <w:tr w:rsidR="00A3223B" w:rsidRPr="009A6AFA" w14:paraId="23CE6738" w14:textId="77777777" w:rsidTr="00A3223B">
        <w:trPr>
          <w:cantSplit/>
        </w:trPr>
        <w:tc>
          <w:tcPr>
            <w:tcW w:w="0" w:type="auto"/>
            <w:tcMar>
              <w:top w:w="108" w:type="dxa"/>
              <w:bottom w:w="108" w:type="dxa"/>
            </w:tcMar>
          </w:tcPr>
          <w:p w14:paraId="38D6CEF5" w14:textId="77777777" w:rsidR="00A3223B" w:rsidRPr="009A6AFA" w:rsidRDefault="00000000">
            <w:pPr>
              <w:pStyle w:val="BodyText"/>
              <w:spacing w:before="16" w:after="16"/>
              <w:rPr>
                <w:rFonts w:ascii="Garamond" w:hAnsi="Garamond"/>
                <w:sz w:val="22"/>
                <w:szCs w:val="22"/>
              </w:rPr>
            </w:pPr>
            <w:r w:rsidRPr="009A6AFA">
              <w:rPr>
                <w:rFonts w:ascii="Garamond" w:hAnsi="Garamond"/>
                <w:sz w:val="22"/>
                <w:szCs w:val="22"/>
              </w:rPr>
              <w:t xml:space="preserve">Essays are due by </w:t>
            </w:r>
            <w:r w:rsidRPr="009A6AFA">
              <w:rPr>
                <w:rFonts w:ascii="Garamond" w:hAnsi="Garamond"/>
                <w:b/>
                <w:bCs/>
                <w:sz w:val="22"/>
                <w:szCs w:val="22"/>
              </w:rPr>
              <w:t>8:00 PM</w:t>
            </w:r>
            <w:r w:rsidRPr="009A6AFA">
              <w:rPr>
                <w:rFonts w:ascii="Garamond" w:hAnsi="Garamond"/>
                <w:sz w:val="22"/>
                <w:szCs w:val="22"/>
              </w:rPr>
              <w:t xml:space="preserve"> on Friday, April 17</w:t>
            </w:r>
            <w:r w:rsidRPr="009A6AFA">
              <w:rPr>
                <w:rFonts w:ascii="Garamond" w:hAnsi="Garamond"/>
                <w:sz w:val="22"/>
                <w:szCs w:val="22"/>
                <w:vertAlign w:val="superscript"/>
              </w:rPr>
              <w:t>th</w:t>
            </w:r>
            <w:r w:rsidRPr="009A6AFA">
              <w:rPr>
                <w:rFonts w:ascii="Garamond" w:hAnsi="Garamond"/>
                <w:sz w:val="22"/>
                <w:szCs w:val="22"/>
              </w:rPr>
              <w:t>.</w:t>
            </w:r>
          </w:p>
        </w:tc>
      </w:tr>
    </w:tbl>
    <w:p w14:paraId="739D6929" w14:textId="77777777" w:rsidR="00A00360" w:rsidRDefault="00A00360" w:rsidP="00A00360">
      <w:pPr>
        <w:pStyle w:val="Heading4"/>
        <w:rPr>
          <w:rFonts w:ascii="Garamond" w:hAnsi="Garamond"/>
          <w:b/>
          <w:bCs/>
          <w:sz w:val="22"/>
          <w:szCs w:val="22"/>
        </w:rPr>
      </w:pPr>
      <w:bookmarkStart w:id="83" w:name="week-13-independent-work-session-cont."/>
      <w:bookmarkEnd w:id="81"/>
      <w:bookmarkEnd w:id="82"/>
    </w:p>
    <w:p w14:paraId="6F58D5EB" w14:textId="6DDA87EC" w:rsidR="00A3223B" w:rsidRPr="00A00360" w:rsidRDefault="00000000" w:rsidP="00A00360">
      <w:pPr>
        <w:pStyle w:val="Heading4"/>
        <w:rPr>
          <w:rFonts w:ascii="Garamond" w:hAnsi="Garamond"/>
          <w:b/>
          <w:bCs/>
          <w:sz w:val="22"/>
          <w:szCs w:val="22"/>
        </w:rPr>
      </w:pPr>
      <w:r w:rsidRPr="00A00360">
        <w:rPr>
          <w:rFonts w:ascii="Garamond" w:hAnsi="Garamond"/>
          <w:b/>
          <w:bCs/>
          <w:sz w:val="22"/>
          <w:szCs w:val="22"/>
        </w:rPr>
        <w:t>Week 13: Independent Work Session (cont.)</w:t>
      </w:r>
      <w:bookmarkStart w:id="84" w:name="april-23rd"/>
      <w:r w:rsidR="00A00360" w:rsidRPr="00A00360">
        <w:rPr>
          <w:rFonts w:ascii="Garamond" w:hAnsi="Garamond"/>
          <w:b/>
          <w:bCs/>
          <w:sz w:val="22"/>
          <w:szCs w:val="22"/>
        </w:rPr>
        <w:t>—</w:t>
      </w:r>
      <w:r w:rsidRPr="00A00360">
        <w:rPr>
          <w:rFonts w:ascii="Garamond" w:hAnsi="Garamond"/>
          <w:b/>
          <w:bCs/>
          <w:sz w:val="22"/>
          <w:szCs w:val="22"/>
        </w:rPr>
        <w:t>April 23</w:t>
      </w:r>
      <w:r w:rsidRPr="00A00360">
        <w:rPr>
          <w:rFonts w:ascii="Garamond" w:hAnsi="Garamond"/>
          <w:b/>
          <w:bCs/>
          <w:sz w:val="22"/>
          <w:szCs w:val="22"/>
          <w:vertAlign w:val="superscript"/>
        </w:rPr>
        <w:t>rd</w:t>
      </w:r>
    </w:p>
    <w:p w14:paraId="3E138ED5" w14:textId="77777777" w:rsidR="00A3223B" w:rsidRPr="009A6AFA" w:rsidRDefault="00000000">
      <w:pPr>
        <w:pStyle w:val="FirstParagraph"/>
        <w:rPr>
          <w:rFonts w:ascii="Garamond" w:hAnsi="Garamond"/>
          <w:sz w:val="22"/>
          <w:szCs w:val="22"/>
        </w:rPr>
      </w:pPr>
      <w:r w:rsidRPr="009A6AFA">
        <w:rPr>
          <w:rFonts w:ascii="Garamond" w:hAnsi="Garamond"/>
          <w:i/>
          <w:iCs/>
          <w:sz w:val="22"/>
          <w:szCs w:val="22"/>
        </w:rPr>
        <w:t>No Assigned Readings</w:t>
      </w:r>
      <w:r w:rsidRPr="009A6AFA">
        <w:rPr>
          <w:rFonts w:ascii="Garamond" w:hAnsi="Garamond"/>
          <w:sz w:val="22"/>
          <w:szCs w:val="22"/>
        </w:rPr>
        <w:t>.</w:t>
      </w:r>
    </w:p>
    <w:p w14:paraId="0F5B61F7" w14:textId="77777777" w:rsidR="00A3223B" w:rsidRPr="009A6AFA" w:rsidRDefault="00000000">
      <w:pPr>
        <w:pStyle w:val="Heading3"/>
        <w:rPr>
          <w:rFonts w:ascii="Garamond" w:hAnsi="Garamond"/>
          <w:sz w:val="24"/>
          <w:szCs w:val="24"/>
        </w:rPr>
      </w:pPr>
      <w:bookmarkStart w:id="85" w:name="_Toc219387148"/>
      <w:bookmarkStart w:id="86" w:name="unitiv"/>
      <w:bookmarkEnd w:id="80"/>
      <w:bookmarkEnd w:id="83"/>
      <w:bookmarkEnd w:id="84"/>
      <w:r w:rsidRPr="009A6AFA">
        <w:rPr>
          <w:rFonts w:ascii="Garamond" w:hAnsi="Garamond"/>
          <w:b/>
          <w:bCs/>
          <w:sz w:val="24"/>
          <w:szCs w:val="24"/>
        </w:rPr>
        <w:t>Unit IV: Final Presentations</w:t>
      </w:r>
      <w:bookmarkEnd w:id="85"/>
    </w:p>
    <w:p w14:paraId="6654B081" w14:textId="77777777" w:rsidR="00A00360" w:rsidRDefault="00A00360">
      <w:pPr>
        <w:pStyle w:val="Heading4"/>
        <w:rPr>
          <w:rFonts w:ascii="Garamond" w:hAnsi="Garamond"/>
          <w:sz w:val="22"/>
          <w:szCs w:val="22"/>
        </w:rPr>
      </w:pPr>
      <w:bookmarkStart w:id="87" w:name="week-14-presentations"/>
    </w:p>
    <w:p w14:paraId="4270BE01" w14:textId="10BB1FDD" w:rsidR="00A3223B" w:rsidRPr="00A00360" w:rsidRDefault="00000000" w:rsidP="00A00360">
      <w:pPr>
        <w:pStyle w:val="Heading4"/>
        <w:rPr>
          <w:rFonts w:ascii="Garamond" w:hAnsi="Garamond"/>
          <w:b/>
          <w:bCs/>
          <w:sz w:val="22"/>
          <w:szCs w:val="22"/>
        </w:rPr>
      </w:pPr>
      <w:r w:rsidRPr="00A00360">
        <w:rPr>
          <w:rFonts w:ascii="Garamond" w:hAnsi="Garamond"/>
          <w:b/>
          <w:bCs/>
          <w:sz w:val="22"/>
          <w:szCs w:val="22"/>
        </w:rPr>
        <w:t>Week 14: Presentations</w:t>
      </w:r>
      <w:bookmarkStart w:id="88" w:name="april-28th-april-30th"/>
      <w:r w:rsidR="00A00360" w:rsidRPr="00A00360">
        <w:rPr>
          <w:rFonts w:ascii="Garamond" w:hAnsi="Garamond"/>
          <w:b/>
          <w:bCs/>
          <w:sz w:val="22"/>
          <w:szCs w:val="22"/>
        </w:rPr>
        <w:t>—</w:t>
      </w:r>
      <w:r w:rsidRPr="00A00360">
        <w:rPr>
          <w:rFonts w:ascii="Garamond" w:hAnsi="Garamond"/>
          <w:b/>
          <w:bCs/>
          <w:sz w:val="22"/>
          <w:szCs w:val="22"/>
        </w:rPr>
        <w:t>April 28</w:t>
      </w:r>
      <w:r w:rsidRPr="00A00360">
        <w:rPr>
          <w:rFonts w:ascii="Garamond" w:hAnsi="Garamond"/>
          <w:b/>
          <w:bCs/>
          <w:sz w:val="22"/>
          <w:szCs w:val="22"/>
          <w:vertAlign w:val="superscript"/>
        </w:rPr>
        <w:t>th</w:t>
      </w:r>
      <w:r w:rsidRPr="00A00360">
        <w:rPr>
          <w:rFonts w:ascii="Garamond" w:hAnsi="Garamond"/>
          <w:b/>
          <w:bCs/>
          <w:sz w:val="22"/>
          <w:szCs w:val="22"/>
        </w:rPr>
        <w:t xml:space="preserve"> &amp; April 30</w:t>
      </w:r>
      <w:r w:rsidRPr="00A00360">
        <w:rPr>
          <w:rFonts w:ascii="Garamond" w:hAnsi="Garamond"/>
          <w:b/>
          <w:bCs/>
          <w:sz w:val="22"/>
          <w:szCs w:val="22"/>
          <w:vertAlign w:val="superscript"/>
        </w:rPr>
        <w:t>th</w:t>
      </w:r>
    </w:p>
    <w:p w14:paraId="7A35F5F1" w14:textId="77777777" w:rsidR="00A3223B" w:rsidRPr="009A6AFA" w:rsidRDefault="00000000">
      <w:pPr>
        <w:pStyle w:val="FirstParagraph"/>
        <w:rPr>
          <w:rFonts w:ascii="Garamond" w:hAnsi="Garamond"/>
          <w:sz w:val="22"/>
          <w:szCs w:val="22"/>
        </w:rPr>
      </w:pPr>
      <w:r w:rsidRPr="009A6AFA">
        <w:rPr>
          <w:rFonts w:ascii="Garamond" w:hAnsi="Garamond"/>
          <w:i/>
          <w:iCs/>
          <w:sz w:val="22"/>
          <w:szCs w:val="22"/>
        </w:rPr>
        <w:t>No Assigned Readings</w:t>
      </w:r>
      <w:r w:rsidRPr="009A6AFA">
        <w:rPr>
          <w:rFonts w:ascii="Garamond" w:hAnsi="Garamond"/>
          <w:sz w:val="22"/>
          <w:szCs w:val="22"/>
        </w:rPr>
        <w:t>.</w:t>
      </w:r>
    </w:p>
    <w:p w14:paraId="57F00D80" w14:textId="3E4FDDD6" w:rsidR="00A3223B" w:rsidRPr="00A00360" w:rsidRDefault="00000000" w:rsidP="00A00360">
      <w:pPr>
        <w:pStyle w:val="Heading4"/>
        <w:rPr>
          <w:rFonts w:ascii="Garamond" w:hAnsi="Garamond"/>
          <w:b/>
          <w:bCs/>
          <w:sz w:val="22"/>
          <w:szCs w:val="22"/>
        </w:rPr>
      </w:pPr>
      <w:bookmarkStart w:id="89" w:name="week-15-presentations"/>
      <w:bookmarkEnd w:id="87"/>
      <w:bookmarkEnd w:id="88"/>
      <w:r w:rsidRPr="00A00360">
        <w:rPr>
          <w:rFonts w:ascii="Garamond" w:hAnsi="Garamond"/>
          <w:b/>
          <w:bCs/>
          <w:sz w:val="22"/>
          <w:szCs w:val="22"/>
        </w:rPr>
        <w:t>Week 15: Presentations</w:t>
      </w:r>
      <w:bookmarkStart w:id="90" w:name="may-5th"/>
      <w:r w:rsidR="00A00360" w:rsidRPr="00A00360">
        <w:rPr>
          <w:rFonts w:ascii="Garamond" w:hAnsi="Garamond"/>
          <w:b/>
          <w:bCs/>
          <w:sz w:val="22"/>
          <w:szCs w:val="22"/>
        </w:rPr>
        <w:t>—</w:t>
      </w:r>
      <w:r w:rsidRPr="00A00360">
        <w:rPr>
          <w:rFonts w:ascii="Garamond" w:hAnsi="Garamond"/>
          <w:b/>
          <w:bCs/>
          <w:sz w:val="22"/>
          <w:szCs w:val="22"/>
        </w:rPr>
        <w:t>May 5</w:t>
      </w:r>
      <w:r w:rsidRPr="00A00360">
        <w:rPr>
          <w:rFonts w:ascii="Garamond" w:hAnsi="Garamond"/>
          <w:b/>
          <w:bCs/>
          <w:sz w:val="22"/>
          <w:szCs w:val="22"/>
          <w:vertAlign w:val="superscript"/>
        </w:rPr>
        <w:t>th</w:t>
      </w:r>
    </w:p>
    <w:p w14:paraId="2F42DE7D" w14:textId="77777777" w:rsidR="00A3223B" w:rsidRPr="009A6AFA" w:rsidRDefault="00000000">
      <w:pPr>
        <w:pStyle w:val="FirstParagraph"/>
        <w:rPr>
          <w:rFonts w:ascii="Garamond" w:hAnsi="Garamond"/>
          <w:sz w:val="22"/>
          <w:szCs w:val="22"/>
        </w:rPr>
      </w:pPr>
      <w:r w:rsidRPr="009A6AFA">
        <w:rPr>
          <w:rFonts w:ascii="Garamond" w:hAnsi="Garamond"/>
          <w:i/>
          <w:iCs/>
          <w:sz w:val="22"/>
          <w:szCs w:val="22"/>
        </w:rPr>
        <w:t>No Assigned Readings</w:t>
      </w:r>
      <w:r w:rsidRPr="009A6AFA">
        <w:rPr>
          <w:rFonts w:ascii="Garamond" w:hAnsi="Garamond"/>
          <w:sz w:val="22"/>
          <w:szCs w:val="22"/>
        </w:rPr>
        <w:t>.</w:t>
      </w:r>
    </w:p>
    <w:tbl>
      <w:tblPr>
        <w:tblStyle w:val="Table"/>
        <w:tblW w:w="5000" w:type="pct"/>
        <w:tblInd w:w="164" w:type="dxa"/>
        <w:tblBorders>
          <w:top w:val="single" w:sz="4" w:space="0" w:color="CC1914"/>
          <w:left w:val="single" w:sz="24" w:space="0" w:color="CC1914"/>
          <w:bottom w:val="single" w:sz="4" w:space="0" w:color="CC1914"/>
          <w:right w:val="single" w:sz="4" w:space="0" w:color="CC1914"/>
        </w:tblBorders>
        <w:tblCellMar>
          <w:left w:w="144" w:type="dxa"/>
          <w:right w:w="144" w:type="dxa"/>
        </w:tblCellMar>
        <w:tblLook w:val="0000" w:firstRow="0" w:lastRow="0" w:firstColumn="0" w:lastColumn="0" w:noHBand="0" w:noVBand="0"/>
      </w:tblPr>
      <w:tblGrid>
        <w:gridCol w:w="9648"/>
      </w:tblGrid>
      <w:tr w:rsidR="00A3223B" w:rsidRPr="009A6AFA" w14:paraId="4155F4F3" w14:textId="77777777" w:rsidTr="00A3223B">
        <w:trPr>
          <w:cantSplit/>
        </w:trPr>
        <w:tc>
          <w:tcPr>
            <w:tcW w:w="0" w:type="auto"/>
            <w:shd w:val="clear" w:color="auto" w:fill="F7DDDC"/>
            <w:tcMar>
              <w:top w:w="92" w:type="dxa"/>
              <w:bottom w:w="92" w:type="dxa"/>
            </w:tcMar>
          </w:tcPr>
          <w:p w14:paraId="335E3CF9" w14:textId="77777777" w:rsidR="00A3223B" w:rsidRPr="009A6AFA" w:rsidRDefault="00000000">
            <w:pPr>
              <w:pStyle w:val="BodyText"/>
              <w:spacing w:before="0" w:after="0"/>
              <w:textAlignment w:val="center"/>
              <w:rPr>
                <w:rFonts w:ascii="Garamond" w:hAnsi="Garamond"/>
                <w:sz w:val="22"/>
                <w:szCs w:val="22"/>
              </w:rPr>
            </w:pPr>
            <w:r w:rsidRPr="009A6AFA">
              <w:rPr>
                <w:rFonts w:ascii="Garamond" w:hAnsi="Garamond"/>
                <w:noProof/>
                <w:sz w:val="22"/>
                <w:szCs w:val="22"/>
              </w:rPr>
              <w:drawing>
                <wp:inline distT="0" distB="0" distL="0" distR="0" wp14:anchorId="626CF1B3" wp14:editId="08815A17">
                  <wp:extent cx="152400" cy="152400"/>
                  <wp:effectExtent l="0" t="0" r="0" b="0"/>
                  <wp:docPr id="104" name="Picture"/>
                  <wp:cNvGraphicFramePr/>
                  <a:graphic xmlns:a="http://schemas.openxmlformats.org/drawingml/2006/main">
                    <a:graphicData uri="http://schemas.openxmlformats.org/drawingml/2006/picture">
                      <pic:pic xmlns:pic="http://schemas.openxmlformats.org/drawingml/2006/picture">
                        <pic:nvPicPr>
                          <pic:cNvPr id="105" name="Picture" descr="/Applications/quarto/share/formats/docx/important.png"/>
                          <pic:cNvPicPr>
                            <a:picLocks noChangeAspect="1" noChangeArrowheads="1"/>
                          </pic:cNvPicPr>
                        </pic:nvPicPr>
                        <pic:blipFill>
                          <a:blip r:embed="rId14"/>
                          <a:stretch>
                            <a:fillRect/>
                          </a:stretch>
                        </pic:blipFill>
                        <pic:spPr bwMode="auto">
                          <a:xfrm>
                            <a:off x="0" y="0"/>
                            <a:ext cx="152400" cy="152400"/>
                          </a:xfrm>
                          <a:prstGeom prst="rect">
                            <a:avLst/>
                          </a:prstGeom>
                          <a:noFill/>
                          <a:ln w="9525">
                            <a:noFill/>
                            <a:headEnd/>
                            <a:tailEnd/>
                          </a:ln>
                        </pic:spPr>
                      </pic:pic>
                    </a:graphicData>
                  </a:graphic>
                </wp:inline>
              </w:drawing>
            </w:r>
            <w:r w:rsidRPr="009A6AFA">
              <w:rPr>
                <w:rFonts w:ascii="Garamond" w:hAnsi="Garamond"/>
                <w:sz w:val="22"/>
                <w:szCs w:val="22"/>
              </w:rPr>
              <w:t xml:space="preserve">  Deadline for Final Research Proposal</w:t>
            </w:r>
          </w:p>
        </w:tc>
      </w:tr>
      <w:tr w:rsidR="00A3223B" w:rsidRPr="009A6AFA" w14:paraId="16E99884" w14:textId="77777777" w:rsidTr="00A3223B">
        <w:trPr>
          <w:cantSplit/>
        </w:trPr>
        <w:tc>
          <w:tcPr>
            <w:tcW w:w="0" w:type="auto"/>
            <w:tcMar>
              <w:top w:w="108" w:type="dxa"/>
              <w:bottom w:w="108" w:type="dxa"/>
            </w:tcMar>
          </w:tcPr>
          <w:p w14:paraId="19A2D59D" w14:textId="77777777" w:rsidR="00A3223B" w:rsidRPr="009A6AFA" w:rsidRDefault="00000000">
            <w:pPr>
              <w:pStyle w:val="BodyText"/>
              <w:spacing w:before="16" w:after="16"/>
              <w:rPr>
                <w:rFonts w:ascii="Garamond" w:hAnsi="Garamond"/>
                <w:sz w:val="22"/>
                <w:szCs w:val="22"/>
              </w:rPr>
            </w:pPr>
            <w:r w:rsidRPr="009A6AFA">
              <w:rPr>
                <w:rFonts w:ascii="Garamond" w:hAnsi="Garamond"/>
                <w:sz w:val="22"/>
                <w:szCs w:val="22"/>
              </w:rPr>
              <w:t xml:space="preserve">Final proposals are due by </w:t>
            </w:r>
            <w:r w:rsidRPr="009A6AFA">
              <w:rPr>
                <w:rFonts w:ascii="Garamond" w:hAnsi="Garamond"/>
                <w:b/>
                <w:bCs/>
                <w:sz w:val="22"/>
                <w:szCs w:val="22"/>
              </w:rPr>
              <w:t>8:00 PM</w:t>
            </w:r>
            <w:r w:rsidRPr="009A6AFA">
              <w:rPr>
                <w:rFonts w:ascii="Garamond" w:hAnsi="Garamond"/>
                <w:sz w:val="22"/>
                <w:szCs w:val="22"/>
              </w:rPr>
              <w:t xml:space="preserve"> on Monday, May 11</w:t>
            </w:r>
            <w:r w:rsidRPr="009A6AFA">
              <w:rPr>
                <w:rFonts w:ascii="Garamond" w:hAnsi="Garamond"/>
                <w:sz w:val="22"/>
                <w:szCs w:val="22"/>
                <w:vertAlign w:val="superscript"/>
              </w:rPr>
              <w:t>th</w:t>
            </w:r>
            <w:r w:rsidRPr="009A6AFA">
              <w:rPr>
                <w:rFonts w:ascii="Garamond" w:hAnsi="Garamond"/>
                <w:sz w:val="22"/>
                <w:szCs w:val="22"/>
              </w:rPr>
              <w:t>.</w:t>
            </w:r>
          </w:p>
        </w:tc>
      </w:tr>
    </w:tbl>
    <w:p w14:paraId="4A63960F" w14:textId="77777777" w:rsidR="00A00360" w:rsidRDefault="00A00360">
      <w:pPr>
        <w:pStyle w:val="Bibliography"/>
        <w:rPr>
          <w:rFonts w:ascii="Garamond" w:hAnsi="Garamond"/>
          <w:sz w:val="22"/>
          <w:szCs w:val="22"/>
        </w:rPr>
      </w:pPr>
      <w:bookmarkStart w:id="91" w:name="ref-abbott_transcending_1988"/>
      <w:bookmarkStart w:id="92" w:name="refs"/>
      <w:bookmarkEnd w:id="86"/>
      <w:bookmarkEnd w:id="89"/>
      <w:bookmarkEnd w:id="90"/>
    </w:p>
    <w:p w14:paraId="504F8C3B" w14:textId="3E54DAE0" w:rsidR="00A00360" w:rsidRPr="008A7DF7" w:rsidRDefault="008A7DF7" w:rsidP="008A7DF7">
      <w:pPr>
        <w:pStyle w:val="Heading1"/>
        <w:rPr>
          <w:rFonts w:ascii="Garamond" w:hAnsi="Garamond" w:cs="EB Garamond"/>
        </w:rPr>
      </w:pPr>
      <w:r w:rsidRPr="000A3D83">
        <w:rPr>
          <w:rFonts w:ascii="Garamond" w:hAnsi="Garamond" w:cs="EB Garamond"/>
        </w:rPr>
        <w:t>Re</w:t>
      </w:r>
      <w:r>
        <w:rPr>
          <w:rFonts w:ascii="Garamond" w:hAnsi="Garamond" w:cs="EB Garamond"/>
        </w:rPr>
        <w:t>ferences</w:t>
      </w:r>
    </w:p>
    <w:p w14:paraId="113331E7" w14:textId="4DEE76C7" w:rsidR="00A3223B" w:rsidRPr="009A6AFA" w:rsidRDefault="00000000">
      <w:pPr>
        <w:pStyle w:val="Bibliography"/>
        <w:rPr>
          <w:rFonts w:ascii="Garamond" w:hAnsi="Garamond"/>
          <w:sz w:val="22"/>
          <w:szCs w:val="22"/>
        </w:rPr>
      </w:pPr>
      <w:r w:rsidRPr="009A6AFA">
        <w:rPr>
          <w:rFonts w:ascii="Garamond" w:hAnsi="Garamond"/>
          <w:sz w:val="22"/>
          <w:szCs w:val="22"/>
        </w:rPr>
        <w:t xml:space="preserve">Abbott, Andrew. 1988. “Transcending General Linear Reality.” </w:t>
      </w:r>
      <w:r w:rsidRPr="009A6AFA">
        <w:rPr>
          <w:rFonts w:ascii="Garamond" w:hAnsi="Garamond"/>
          <w:i/>
          <w:iCs/>
          <w:sz w:val="22"/>
          <w:szCs w:val="22"/>
        </w:rPr>
        <w:t>Sociological Theory</w:t>
      </w:r>
      <w:r w:rsidRPr="009A6AFA">
        <w:rPr>
          <w:rFonts w:ascii="Garamond" w:hAnsi="Garamond"/>
          <w:sz w:val="22"/>
          <w:szCs w:val="22"/>
        </w:rPr>
        <w:t xml:space="preserve"> 6 (2): 169–86. </w:t>
      </w:r>
      <w:hyperlink r:id="rId21">
        <w:r w:rsidR="00A3223B" w:rsidRPr="009A6AFA">
          <w:rPr>
            <w:rStyle w:val="Hyperlink"/>
            <w:rFonts w:ascii="Garamond" w:hAnsi="Garamond"/>
            <w:sz w:val="22"/>
            <w:szCs w:val="22"/>
          </w:rPr>
          <w:t>https://doi.org/10.2307/202114</w:t>
        </w:r>
      </w:hyperlink>
      <w:r w:rsidRPr="009A6AFA">
        <w:rPr>
          <w:rFonts w:ascii="Garamond" w:hAnsi="Garamond"/>
          <w:sz w:val="22"/>
          <w:szCs w:val="22"/>
        </w:rPr>
        <w:t>.</w:t>
      </w:r>
    </w:p>
    <w:p w14:paraId="740E189F" w14:textId="77777777" w:rsidR="00A3223B" w:rsidRPr="009A6AFA" w:rsidRDefault="00000000">
      <w:pPr>
        <w:pStyle w:val="Bibliography"/>
        <w:rPr>
          <w:rFonts w:ascii="Garamond" w:hAnsi="Garamond"/>
          <w:sz w:val="22"/>
          <w:szCs w:val="22"/>
        </w:rPr>
      </w:pPr>
      <w:bookmarkStart w:id="93" w:name="ref-asa_2018"/>
      <w:bookmarkEnd w:id="91"/>
      <w:r w:rsidRPr="009A6AFA">
        <w:rPr>
          <w:rFonts w:ascii="Garamond" w:hAnsi="Garamond"/>
          <w:sz w:val="22"/>
          <w:szCs w:val="22"/>
        </w:rPr>
        <w:t xml:space="preserve">American Sociological Association. 2018. “Code of Ethics.” </w:t>
      </w:r>
      <w:hyperlink r:id="rId22">
        <w:r w:rsidR="00A3223B" w:rsidRPr="009A6AFA">
          <w:rPr>
            <w:rStyle w:val="Hyperlink"/>
            <w:rFonts w:ascii="Garamond" w:hAnsi="Garamond"/>
            <w:sz w:val="22"/>
            <w:szCs w:val="22"/>
          </w:rPr>
          <w:t>https://www.asanet.org/wp-content/uploads/asa_code_of_ethics-june2018a.pdf</w:t>
        </w:r>
      </w:hyperlink>
      <w:r w:rsidRPr="009A6AFA">
        <w:rPr>
          <w:rFonts w:ascii="Garamond" w:hAnsi="Garamond"/>
          <w:sz w:val="22"/>
          <w:szCs w:val="22"/>
        </w:rPr>
        <w:t>.</w:t>
      </w:r>
    </w:p>
    <w:p w14:paraId="5BD38452" w14:textId="77777777" w:rsidR="00A3223B" w:rsidRPr="009A6AFA" w:rsidRDefault="00000000">
      <w:pPr>
        <w:pStyle w:val="Bibliography"/>
        <w:rPr>
          <w:rFonts w:ascii="Garamond" w:hAnsi="Garamond"/>
          <w:sz w:val="22"/>
          <w:szCs w:val="22"/>
        </w:rPr>
      </w:pPr>
      <w:bookmarkStart w:id="94" w:name="ref-bonikowski_ends_2022"/>
      <w:bookmarkEnd w:id="93"/>
      <w:r w:rsidRPr="009A6AFA">
        <w:rPr>
          <w:rFonts w:ascii="Garamond" w:hAnsi="Garamond"/>
          <w:sz w:val="22"/>
          <w:szCs w:val="22"/>
        </w:rPr>
        <w:t xml:space="preserve">Bonikowski, Bart, and Laura K. Nelson. 2022. “From Ends to Means: The Promise of Computational Text Analysis for Theoretically Driven Sociological Research.” </w:t>
      </w:r>
      <w:r w:rsidRPr="009A6AFA">
        <w:rPr>
          <w:rFonts w:ascii="Garamond" w:hAnsi="Garamond"/>
          <w:i/>
          <w:iCs/>
          <w:sz w:val="22"/>
          <w:szCs w:val="22"/>
        </w:rPr>
        <w:t>Sociological Methods &amp; Research</w:t>
      </w:r>
      <w:r w:rsidRPr="009A6AFA">
        <w:rPr>
          <w:rFonts w:ascii="Garamond" w:hAnsi="Garamond"/>
          <w:sz w:val="22"/>
          <w:szCs w:val="22"/>
        </w:rPr>
        <w:t xml:space="preserve"> 51 (4): 1469–83. </w:t>
      </w:r>
      <w:hyperlink r:id="rId23">
        <w:r w:rsidR="00A3223B" w:rsidRPr="009A6AFA">
          <w:rPr>
            <w:rStyle w:val="Hyperlink"/>
            <w:rFonts w:ascii="Garamond" w:hAnsi="Garamond"/>
            <w:sz w:val="22"/>
            <w:szCs w:val="22"/>
          </w:rPr>
          <w:t>https://doi.org/10.1177/00491241221123088</w:t>
        </w:r>
      </w:hyperlink>
      <w:r w:rsidRPr="009A6AFA">
        <w:rPr>
          <w:rFonts w:ascii="Garamond" w:hAnsi="Garamond"/>
          <w:sz w:val="22"/>
          <w:szCs w:val="22"/>
        </w:rPr>
        <w:t>.</w:t>
      </w:r>
    </w:p>
    <w:p w14:paraId="5C8821AB" w14:textId="77777777" w:rsidR="00A3223B" w:rsidRPr="009A6AFA" w:rsidRDefault="00000000">
      <w:pPr>
        <w:pStyle w:val="Bibliography"/>
        <w:rPr>
          <w:rFonts w:ascii="Garamond" w:hAnsi="Garamond"/>
          <w:sz w:val="22"/>
          <w:szCs w:val="22"/>
        </w:rPr>
      </w:pPr>
      <w:bookmarkStart w:id="95" w:name="ref-brady_how_2025"/>
      <w:bookmarkEnd w:id="94"/>
      <w:r w:rsidRPr="009A6AFA">
        <w:rPr>
          <w:rFonts w:ascii="Garamond" w:hAnsi="Garamond"/>
          <w:sz w:val="22"/>
          <w:szCs w:val="22"/>
        </w:rPr>
        <w:t xml:space="preserve">Brady, David, Aliza Luft, and Ezra W. Zuckerman Sivan. 2025. “How Does Culture Matter for Attainment, and How Would We Know If It Did?” </w:t>
      </w:r>
      <w:r w:rsidRPr="009A6AFA">
        <w:rPr>
          <w:rFonts w:ascii="Garamond" w:hAnsi="Garamond"/>
          <w:i/>
          <w:iCs/>
          <w:sz w:val="22"/>
          <w:szCs w:val="22"/>
        </w:rPr>
        <w:t>American Sociological Review</w:t>
      </w:r>
      <w:r w:rsidRPr="009A6AFA">
        <w:rPr>
          <w:rFonts w:ascii="Garamond" w:hAnsi="Garamond"/>
          <w:sz w:val="22"/>
          <w:szCs w:val="22"/>
        </w:rPr>
        <w:t xml:space="preserve">, July, 00031224251344634. </w:t>
      </w:r>
      <w:hyperlink r:id="rId24">
        <w:r w:rsidR="00A3223B" w:rsidRPr="009A6AFA">
          <w:rPr>
            <w:rStyle w:val="Hyperlink"/>
            <w:rFonts w:ascii="Garamond" w:hAnsi="Garamond"/>
            <w:sz w:val="22"/>
            <w:szCs w:val="22"/>
          </w:rPr>
          <w:t>https://doi.org/10.1177/00031224251344634</w:t>
        </w:r>
      </w:hyperlink>
      <w:r w:rsidRPr="009A6AFA">
        <w:rPr>
          <w:rFonts w:ascii="Garamond" w:hAnsi="Garamond"/>
          <w:sz w:val="22"/>
          <w:szCs w:val="22"/>
        </w:rPr>
        <w:t>.</w:t>
      </w:r>
    </w:p>
    <w:p w14:paraId="6D807BD4" w14:textId="77777777" w:rsidR="00A3223B" w:rsidRPr="009A6AFA" w:rsidRDefault="00000000">
      <w:pPr>
        <w:pStyle w:val="Bibliography"/>
        <w:rPr>
          <w:rFonts w:ascii="Garamond" w:hAnsi="Garamond"/>
          <w:sz w:val="22"/>
          <w:szCs w:val="22"/>
        </w:rPr>
      </w:pPr>
      <w:bookmarkStart w:id="96" w:name="ref-carr_art_2020"/>
      <w:bookmarkEnd w:id="95"/>
      <w:r w:rsidRPr="009A6AFA">
        <w:rPr>
          <w:rFonts w:ascii="Garamond" w:hAnsi="Garamond"/>
          <w:sz w:val="22"/>
          <w:szCs w:val="22"/>
        </w:rPr>
        <w:t xml:space="preserve">Carr, Deborah S., Elizabeth Heger Boyle, Benjamin Cornwell, Shelley J. Correll, Robert Crosnoe, Jeremy Freese, and Mary C. Waters. 2020. </w:t>
      </w:r>
      <w:r w:rsidRPr="009A6AFA">
        <w:rPr>
          <w:rFonts w:ascii="Garamond" w:hAnsi="Garamond"/>
          <w:i/>
          <w:iCs/>
          <w:sz w:val="22"/>
          <w:szCs w:val="22"/>
        </w:rPr>
        <w:t>The Art and Science of Social Research</w:t>
      </w:r>
      <w:r w:rsidRPr="009A6AFA">
        <w:rPr>
          <w:rFonts w:ascii="Garamond" w:hAnsi="Garamond"/>
          <w:sz w:val="22"/>
          <w:szCs w:val="22"/>
        </w:rPr>
        <w:t>. Second Edition. New York: W. W. Norton &amp; Company, Inc.</w:t>
      </w:r>
    </w:p>
    <w:p w14:paraId="751B64A1" w14:textId="77777777" w:rsidR="00A3223B" w:rsidRPr="009A6AFA" w:rsidRDefault="00000000">
      <w:pPr>
        <w:pStyle w:val="Bibliography"/>
        <w:rPr>
          <w:rFonts w:ascii="Garamond" w:hAnsi="Garamond"/>
          <w:sz w:val="22"/>
          <w:szCs w:val="22"/>
        </w:rPr>
      </w:pPr>
      <w:bookmarkStart w:id="97" w:name="ref-davidson_start_2024"/>
      <w:bookmarkEnd w:id="96"/>
      <w:r w:rsidRPr="009A6AFA">
        <w:rPr>
          <w:rFonts w:ascii="Garamond" w:hAnsi="Garamond"/>
          <w:sz w:val="22"/>
          <w:szCs w:val="22"/>
        </w:rPr>
        <w:t xml:space="preserve">Davidson, Thomas. 2024. “Start Generating: Harnessing Generative Artificial Intelligence for Sociological Research.” </w:t>
      </w:r>
      <w:r w:rsidRPr="009A6AFA">
        <w:rPr>
          <w:rFonts w:ascii="Garamond" w:hAnsi="Garamond"/>
          <w:i/>
          <w:iCs/>
          <w:sz w:val="22"/>
          <w:szCs w:val="22"/>
        </w:rPr>
        <w:t>Socius</w:t>
      </w:r>
      <w:r w:rsidRPr="009A6AFA">
        <w:rPr>
          <w:rFonts w:ascii="Garamond" w:hAnsi="Garamond"/>
          <w:sz w:val="22"/>
          <w:szCs w:val="22"/>
        </w:rPr>
        <w:t xml:space="preserve"> 10 (December): 23780231241259651. </w:t>
      </w:r>
      <w:hyperlink r:id="rId25">
        <w:r w:rsidR="00A3223B" w:rsidRPr="009A6AFA">
          <w:rPr>
            <w:rStyle w:val="Hyperlink"/>
            <w:rFonts w:ascii="Garamond" w:hAnsi="Garamond"/>
            <w:sz w:val="22"/>
            <w:szCs w:val="22"/>
          </w:rPr>
          <w:t>https://doi.org/10.1177/23780231241259651</w:t>
        </w:r>
      </w:hyperlink>
      <w:r w:rsidRPr="009A6AFA">
        <w:rPr>
          <w:rFonts w:ascii="Garamond" w:hAnsi="Garamond"/>
          <w:sz w:val="22"/>
          <w:szCs w:val="22"/>
        </w:rPr>
        <w:t>.</w:t>
      </w:r>
    </w:p>
    <w:p w14:paraId="36F074FE" w14:textId="77777777" w:rsidR="00A3223B" w:rsidRPr="009A6AFA" w:rsidRDefault="00000000">
      <w:pPr>
        <w:pStyle w:val="Bibliography"/>
        <w:rPr>
          <w:rFonts w:ascii="Garamond" w:hAnsi="Garamond"/>
          <w:sz w:val="22"/>
          <w:szCs w:val="22"/>
        </w:rPr>
      </w:pPr>
      <w:bookmarkStart w:id="98" w:name="ref-davidson_integrating_2025"/>
      <w:bookmarkEnd w:id="97"/>
      <w:r w:rsidRPr="009A6AFA">
        <w:rPr>
          <w:rFonts w:ascii="Garamond" w:hAnsi="Garamond"/>
          <w:sz w:val="22"/>
          <w:szCs w:val="22"/>
        </w:rPr>
        <w:t xml:space="preserve">Davidson, Thomas, and Daniel Karell. 2025. “Integrating Generative Artificial Intelligence into Social Science Research: Measurement, Prompting, and Simulation.” </w:t>
      </w:r>
      <w:r w:rsidRPr="009A6AFA">
        <w:rPr>
          <w:rFonts w:ascii="Garamond" w:hAnsi="Garamond"/>
          <w:i/>
          <w:iCs/>
          <w:sz w:val="22"/>
          <w:szCs w:val="22"/>
        </w:rPr>
        <w:t>Sociological Methods &amp; Research</w:t>
      </w:r>
      <w:r w:rsidRPr="009A6AFA">
        <w:rPr>
          <w:rFonts w:ascii="Garamond" w:hAnsi="Garamond"/>
          <w:sz w:val="22"/>
          <w:szCs w:val="22"/>
        </w:rPr>
        <w:t xml:space="preserve"> 54 (3): 775–93. </w:t>
      </w:r>
      <w:hyperlink r:id="rId26">
        <w:r w:rsidR="00A3223B" w:rsidRPr="009A6AFA">
          <w:rPr>
            <w:rStyle w:val="Hyperlink"/>
            <w:rFonts w:ascii="Garamond" w:hAnsi="Garamond"/>
            <w:sz w:val="22"/>
            <w:szCs w:val="22"/>
          </w:rPr>
          <w:t>https://doi.org/10.1177/00491241251339184</w:t>
        </w:r>
      </w:hyperlink>
      <w:r w:rsidRPr="009A6AFA">
        <w:rPr>
          <w:rFonts w:ascii="Garamond" w:hAnsi="Garamond"/>
          <w:sz w:val="22"/>
          <w:szCs w:val="22"/>
        </w:rPr>
        <w:t>.</w:t>
      </w:r>
    </w:p>
    <w:p w14:paraId="41C4FB88" w14:textId="77777777" w:rsidR="00A3223B" w:rsidRPr="009A6AFA" w:rsidRDefault="00000000">
      <w:pPr>
        <w:pStyle w:val="Bibliography"/>
        <w:rPr>
          <w:rFonts w:ascii="Garamond" w:hAnsi="Garamond"/>
          <w:sz w:val="22"/>
          <w:szCs w:val="22"/>
        </w:rPr>
      </w:pPr>
      <w:bookmarkStart w:id="99" w:name="ref-Drago2026BedroomStreets"/>
      <w:bookmarkEnd w:id="98"/>
      <w:r w:rsidRPr="009A6AFA">
        <w:rPr>
          <w:rFonts w:ascii="Garamond" w:hAnsi="Garamond"/>
          <w:sz w:val="22"/>
          <w:szCs w:val="22"/>
        </w:rPr>
        <w:lastRenderedPageBreak/>
        <w:t>Drago, Alessandro Giuseppe. 2026. “From the Bedroom to the Streets: Exploring the Organizational Mechanisms That Explain White Supremacists’ Engagement in High-Risk Activism.”</w:t>
      </w:r>
    </w:p>
    <w:p w14:paraId="3CF26048" w14:textId="77777777" w:rsidR="00A3223B" w:rsidRPr="009A6AFA" w:rsidRDefault="00000000">
      <w:pPr>
        <w:pStyle w:val="Bibliography"/>
        <w:rPr>
          <w:rFonts w:ascii="Garamond" w:hAnsi="Garamond"/>
          <w:sz w:val="22"/>
          <w:szCs w:val="22"/>
        </w:rPr>
      </w:pPr>
      <w:bookmarkStart w:id="100" w:name="ref-grimmer_text_2022"/>
      <w:bookmarkEnd w:id="99"/>
      <w:r w:rsidRPr="009A6AFA">
        <w:rPr>
          <w:rFonts w:ascii="Garamond" w:hAnsi="Garamond"/>
          <w:sz w:val="22"/>
          <w:szCs w:val="22"/>
        </w:rPr>
        <w:t xml:space="preserve">Grimmer, Justin, Margaret E. Roberts, and Brandon M. Stewart. 2022. </w:t>
      </w:r>
      <w:r w:rsidRPr="009A6AFA">
        <w:rPr>
          <w:rFonts w:ascii="Garamond" w:hAnsi="Garamond"/>
          <w:i/>
          <w:iCs/>
          <w:sz w:val="22"/>
          <w:szCs w:val="22"/>
        </w:rPr>
        <w:t>Text as Data: A New Framework for Machine Learning and the Social Sciences</w:t>
      </w:r>
      <w:r w:rsidRPr="009A6AFA">
        <w:rPr>
          <w:rFonts w:ascii="Garamond" w:hAnsi="Garamond"/>
          <w:sz w:val="22"/>
          <w:szCs w:val="22"/>
        </w:rPr>
        <w:t>. Princeton University Press.</w:t>
      </w:r>
    </w:p>
    <w:p w14:paraId="396475C2" w14:textId="77777777" w:rsidR="00A3223B" w:rsidRPr="009A6AFA" w:rsidRDefault="00000000">
      <w:pPr>
        <w:pStyle w:val="Bibliography"/>
        <w:rPr>
          <w:rFonts w:ascii="Garamond" w:hAnsi="Garamond"/>
          <w:sz w:val="22"/>
          <w:szCs w:val="22"/>
        </w:rPr>
      </w:pPr>
      <w:bookmarkStart w:id="101" w:name="ref-hikido_making_2021"/>
      <w:bookmarkEnd w:id="100"/>
      <w:r w:rsidRPr="009A6AFA">
        <w:rPr>
          <w:rFonts w:ascii="Garamond" w:hAnsi="Garamond"/>
          <w:sz w:val="22"/>
          <w:szCs w:val="22"/>
        </w:rPr>
        <w:t xml:space="preserve">Hikido, Annie. 2021. “Making South Africa Safe: The Gendered Production of Black Place on the Global Stage.” </w:t>
      </w:r>
      <w:r w:rsidRPr="009A6AFA">
        <w:rPr>
          <w:rFonts w:ascii="Garamond" w:hAnsi="Garamond"/>
          <w:i/>
          <w:iCs/>
          <w:sz w:val="22"/>
          <w:szCs w:val="22"/>
        </w:rPr>
        <w:t>Qualitative Sociology</w:t>
      </w:r>
      <w:r w:rsidRPr="009A6AFA">
        <w:rPr>
          <w:rFonts w:ascii="Garamond" w:hAnsi="Garamond"/>
          <w:sz w:val="22"/>
          <w:szCs w:val="22"/>
        </w:rPr>
        <w:t xml:space="preserve"> 44 (2): 293–312. </w:t>
      </w:r>
      <w:hyperlink r:id="rId27">
        <w:r w:rsidR="00A3223B" w:rsidRPr="009A6AFA">
          <w:rPr>
            <w:rStyle w:val="Hyperlink"/>
            <w:rFonts w:ascii="Garamond" w:hAnsi="Garamond"/>
            <w:sz w:val="22"/>
            <w:szCs w:val="22"/>
          </w:rPr>
          <w:t>https://doi.org/10.1007/s11133-021-09478-z</w:t>
        </w:r>
      </w:hyperlink>
      <w:r w:rsidRPr="009A6AFA">
        <w:rPr>
          <w:rFonts w:ascii="Garamond" w:hAnsi="Garamond"/>
          <w:sz w:val="22"/>
          <w:szCs w:val="22"/>
        </w:rPr>
        <w:t>.</w:t>
      </w:r>
    </w:p>
    <w:p w14:paraId="5E0677E1" w14:textId="77777777" w:rsidR="00A3223B" w:rsidRPr="009A6AFA" w:rsidRDefault="00000000">
      <w:pPr>
        <w:pStyle w:val="Bibliography"/>
        <w:rPr>
          <w:rFonts w:ascii="Garamond" w:hAnsi="Garamond"/>
          <w:sz w:val="22"/>
          <w:szCs w:val="22"/>
        </w:rPr>
      </w:pPr>
      <w:bookmarkStart w:id="102" w:name="ref-karim_intergenerational_2026"/>
      <w:bookmarkEnd w:id="101"/>
      <w:r w:rsidRPr="009A6AFA">
        <w:rPr>
          <w:rFonts w:ascii="Garamond" w:hAnsi="Garamond"/>
          <w:sz w:val="22"/>
          <w:szCs w:val="22"/>
        </w:rPr>
        <w:t xml:space="preserve">Karim, Sakeef M. 2026. “The Intergenerational Transmission of Majority-Group Ties and Their Political Consequences.” SocArXiv. </w:t>
      </w:r>
      <w:hyperlink r:id="rId28">
        <w:r w:rsidR="00A3223B" w:rsidRPr="009A6AFA">
          <w:rPr>
            <w:rStyle w:val="Hyperlink"/>
            <w:rFonts w:ascii="Garamond" w:hAnsi="Garamond"/>
            <w:sz w:val="22"/>
            <w:szCs w:val="22"/>
          </w:rPr>
          <w:t>https://osf.io/preprints/socarxiv/yjuqk_v1/</w:t>
        </w:r>
      </w:hyperlink>
      <w:r w:rsidRPr="009A6AFA">
        <w:rPr>
          <w:rFonts w:ascii="Garamond" w:hAnsi="Garamond"/>
          <w:sz w:val="22"/>
          <w:szCs w:val="22"/>
        </w:rPr>
        <w:t>.</w:t>
      </w:r>
    </w:p>
    <w:p w14:paraId="3931DBDD" w14:textId="77777777" w:rsidR="00A3223B" w:rsidRPr="009A6AFA" w:rsidRDefault="00000000">
      <w:pPr>
        <w:pStyle w:val="Bibliography"/>
        <w:rPr>
          <w:rFonts w:ascii="Garamond" w:hAnsi="Garamond"/>
          <w:sz w:val="22"/>
          <w:szCs w:val="22"/>
        </w:rPr>
      </w:pPr>
      <w:bookmarkStart w:id="103" w:name="ref-kozlowski_geometry_2019"/>
      <w:bookmarkEnd w:id="102"/>
      <w:r w:rsidRPr="009A6AFA">
        <w:rPr>
          <w:rFonts w:ascii="Garamond" w:hAnsi="Garamond"/>
          <w:sz w:val="22"/>
          <w:szCs w:val="22"/>
        </w:rPr>
        <w:t xml:space="preserve">Kozlowski, Austin C., Matt Taddy, and James A. Evans. 2019. “The Geometry of Culture: Analyzing the Meanings of Class Through Word Embeddings.” </w:t>
      </w:r>
      <w:r w:rsidRPr="009A6AFA">
        <w:rPr>
          <w:rFonts w:ascii="Garamond" w:hAnsi="Garamond"/>
          <w:i/>
          <w:iCs/>
          <w:sz w:val="22"/>
          <w:szCs w:val="22"/>
        </w:rPr>
        <w:t>American Sociological Review</w:t>
      </w:r>
      <w:r w:rsidRPr="009A6AFA">
        <w:rPr>
          <w:rFonts w:ascii="Garamond" w:hAnsi="Garamond"/>
          <w:sz w:val="22"/>
          <w:szCs w:val="22"/>
        </w:rPr>
        <w:t xml:space="preserve"> 84 (5): 905–49. </w:t>
      </w:r>
      <w:hyperlink r:id="rId29">
        <w:r w:rsidR="00A3223B" w:rsidRPr="009A6AFA">
          <w:rPr>
            <w:rStyle w:val="Hyperlink"/>
            <w:rFonts w:ascii="Garamond" w:hAnsi="Garamond"/>
            <w:sz w:val="22"/>
            <w:szCs w:val="22"/>
          </w:rPr>
          <w:t>https://doi.org/10.1177/0003122419877135</w:t>
        </w:r>
      </w:hyperlink>
      <w:r w:rsidRPr="009A6AFA">
        <w:rPr>
          <w:rFonts w:ascii="Garamond" w:hAnsi="Garamond"/>
          <w:sz w:val="22"/>
          <w:szCs w:val="22"/>
        </w:rPr>
        <w:t>.</w:t>
      </w:r>
    </w:p>
    <w:p w14:paraId="48CC810E" w14:textId="77777777" w:rsidR="00A3223B" w:rsidRPr="009A6AFA" w:rsidRDefault="00000000">
      <w:pPr>
        <w:pStyle w:val="Bibliography"/>
        <w:rPr>
          <w:rFonts w:ascii="Garamond" w:hAnsi="Garamond"/>
          <w:sz w:val="22"/>
          <w:szCs w:val="22"/>
        </w:rPr>
      </w:pPr>
      <w:bookmarkStart w:id="104" w:name="ref-lewis-kraus_trials_2016"/>
      <w:bookmarkEnd w:id="103"/>
      <w:r w:rsidRPr="009A6AFA">
        <w:rPr>
          <w:rFonts w:ascii="Garamond" w:hAnsi="Garamond"/>
          <w:sz w:val="22"/>
          <w:szCs w:val="22"/>
        </w:rPr>
        <w:t xml:space="preserve">Lewis-Kraus, Gideon. 2016. “The Trials of Alice Goffman.” </w:t>
      </w:r>
      <w:r w:rsidRPr="009A6AFA">
        <w:rPr>
          <w:rFonts w:ascii="Garamond" w:hAnsi="Garamond"/>
          <w:i/>
          <w:iCs/>
          <w:sz w:val="22"/>
          <w:szCs w:val="22"/>
        </w:rPr>
        <w:t>The New York Times</w:t>
      </w:r>
      <w:r w:rsidRPr="009A6AFA">
        <w:rPr>
          <w:rFonts w:ascii="Garamond" w:hAnsi="Garamond"/>
          <w:sz w:val="22"/>
          <w:szCs w:val="22"/>
        </w:rPr>
        <w:t xml:space="preserve">, January. </w:t>
      </w:r>
      <w:hyperlink r:id="rId30">
        <w:r w:rsidR="00A3223B" w:rsidRPr="009A6AFA">
          <w:rPr>
            <w:rStyle w:val="Hyperlink"/>
            <w:rFonts w:ascii="Garamond" w:hAnsi="Garamond"/>
            <w:sz w:val="22"/>
            <w:szCs w:val="22"/>
          </w:rPr>
          <w:t>https://www.nytimes.com/2016/01/17/magazine/the-trials-of-alice-goffman.html</w:t>
        </w:r>
      </w:hyperlink>
      <w:r w:rsidRPr="009A6AFA">
        <w:rPr>
          <w:rFonts w:ascii="Garamond" w:hAnsi="Garamond"/>
          <w:sz w:val="22"/>
          <w:szCs w:val="22"/>
        </w:rPr>
        <w:t>.</w:t>
      </w:r>
    </w:p>
    <w:p w14:paraId="687FD2C5" w14:textId="77777777" w:rsidR="00A3223B" w:rsidRPr="009A6AFA" w:rsidRDefault="00000000">
      <w:pPr>
        <w:pStyle w:val="Bibliography"/>
        <w:rPr>
          <w:rFonts w:ascii="Garamond" w:hAnsi="Garamond"/>
          <w:sz w:val="22"/>
          <w:szCs w:val="22"/>
        </w:rPr>
      </w:pPr>
      <w:bookmarkStart w:id="105" w:name="ref-llaudet_data_2023"/>
      <w:bookmarkEnd w:id="104"/>
      <w:r w:rsidRPr="009A6AFA">
        <w:rPr>
          <w:rFonts w:ascii="Garamond" w:hAnsi="Garamond"/>
          <w:sz w:val="22"/>
          <w:szCs w:val="22"/>
        </w:rPr>
        <w:t xml:space="preserve">Llaudet, Elena, and Kōsuke Imai. 2023. </w:t>
      </w:r>
      <w:r w:rsidRPr="009A6AFA">
        <w:rPr>
          <w:rFonts w:ascii="Garamond" w:hAnsi="Garamond"/>
          <w:i/>
          <w:iCs/>
          <w:sz w:val="22"/>
          <w:szCs w:val="22"/>
        </w:rPr>
        <w:t>Data Analysis for Social Science: A Friendly and Practical Introduction</w:t>
      </w:r>
      <w:r w:rsidRPr="009A6AFA">
        <w:rPr>
          <w:rFonts w:ascii="Garamond" w:hAnsi="Garamond"/>
          <w:sz w:val="22"/>
          <w:szCs w:val="22"/>
        </w:rPr>
        <w:t>. Princeton (N.J.) Oxford: Princeton University press.</w:t>
      </w:r>
    </w:p>
    <w:p w14:paraId="0AC5C3DC" w14:textId="77777777" w:rsidR="00A3223B" w:rsidRPr="009A6AFA" w:rsidRDefault="00000000">
      <w:pPr>
        <w:pStyle w:val="Bibliography"/>
        <w:rPr>
          <w:rFonts w:ascii="Garamond" w:hAnsi="Garamond"/>
          <w:sz w:val="22"/>
          <w:szCs w:val="22"/>
        </w:rPr>
      </w:pPr>
      <w:bookmarkStart w:id="106" w:name="ref-lundberg_researcher_2022"/>
      <w:bookmarkEnd w:id="105"/>
      <w:r w:rsidRPr="009A6AFA">
        <w:rPr>
          <w:rFonts w:ascii="Garamond" w:hAnsi="Garamond"/>
          <w:sz w:val="22"/>
          <w:szCs w:val="22"/>
        </w:rPr>
        <w:t xml:space="preserve">Lundberg, Ian, Jennie E. Brand, and Nanum Jeon. 2022. “Researcher Reasoning Meets Computational Capacity: Machine Learning for Social Science.” </w:t>
      </w:r>
      <w:r w:rsidRPr="009A6AFA">
        <w:rPr>
          <w:rFonts w:ascii="Garamond" w:hAnsi="Garamond"/>
          <w:i/>
          <w:iCs/>
          <w:sz w:val="22"/>
          <w:szCs w:val="22"/>
        </w:rPr>
        <w:t>Social Science Research</w:t>
      </w:r>
      <w:r w:rsidRPr="009A6AFA">
        <w:rPr>
          <w:rFonts w:ascii="Garamond" w:hAnsi="Garamond"/>
          <w:sz w:val="22"/>
          <w:szCs w:val="22"/>
        </w:rPr>
        <w:t xml:space="preserve"> 108 (November): 102807. </w:t>
      </w:r>
      <w:hyperlink r:id="rId31">
        <w:r w:rsidR="00A3223B" w:rsidRPr="009A6AFA">
          <w:rPr>
            <w:rStyle w:val="Hyperlink"/>
            <w:rFonts w:ascii="Garamond" w:hAnsi="Garamond"/>
            <w:sz w:val="22"/>
            <w:szCs w:val="22"/>
          </w:rPr>
          <w:t>https://doi.org/10.1016/j.ssresearch.2022.102807</w:t>
        </w:r>
      </w:hyperlink>
      <w:r w:rsidRPr="009A6AFA">
        <w:rPr>
          <w:rFonts w:ascii="Garamond" w:hAnsi="Garamond"/>
          <w:sz w:val="22"/>
          <w:szCs w:val="22"/>
        </w:rPr>
        <w:t>.</w:t>
      </w:r>
    </w:p>
    <w:p w14:paraId="5FF77ECD" w14:textId="77777777" w:rsidR="00A3223B" w:rsidRPr="009A6AFA" w:rsidRDefault="00000000">
      <w:pPr>
        <w:pStyle w:val="Bibliography"/>
        <w:rPr>
          <w:rFonts w:ascii="Garamond" w:hAnsi="Garamond"/>
          <w:sz w:val="22"/>
          <w:szCs w:val="22"/>
        </w:rPr>
      </w:pPr>
      <w:bookmarkStart w:id="107" w:name="ref-molina_machine_2019"/>
      <w:bookmarkEnd w:id="106"/>
      <w:r w:rsidRPr="009A6AFA">
        <w:rPr>
          <w:rFonts w:ascii="Garamond" w:hAnsi="Garamond"/>
          <w:sz w:val="22"/>
          <w:szCs w:val="22"/>
        </w:rPr>
        <w:t xml:space="preserve">Molina, Mario, and Filiz Garip. 2019. “Machine Learning for Sociology.” </w:t>
      </w:r>
      <w:r w:rsidRPr="009A6AFA">
        <w:rPr>
          <w:rFonts w:ascii="Garamond" w:hAnsi="Garamond"/>
          <w:i/>
          <w:iCs/>
          <w:sz w:val="22"/>
          <w:szCs w:val="22"/>
        </w:rPr>
        <w:t>Annual Review of Sociology</w:t>
      </w:r>
      <w:r w:rsidRPr="009A6AFA">
        <w:rPr>
          <w:rFonts w:ascii="Garamond" w:hAnsi="Garamond"/>
          <w:sz w:val="22"/>
          <w:szCs w:val="22"/>
        </w:rPr>
        <w:t xml:space="preserve"> 45 (Volume 45, 2019): 27–45. </w:t>
      </w:r>
      <w:hyperlink r:id="rId32">
        <w:r w:rsidR="00A3223B" w:rsidRPr="009A6AFA">
          <w:rPr>
            <w:rStyle w:val="Hyperlink"/>
            <w:rFonts w:ascii="Garamond" w:hAnsi="Garamond"/>
            <w:sz w:val="22"/>
            <w:szCs w:val="22"/>
          </w:rPr>
          <w:t>https://doi.org/10.1146/annurev-soc-073117-041106</w:t>
        </w:r>
      </w:hyperlink>
      <w:r w:rsidRPr="009A6AFA">
        <w:rPr>
          <w:rFonts w:ascii="Garamond" w:hAnsi="Garamond"/>
          <w:sz w:val="22"/>
          <w:szCs w:val="22"/>
        </w:rPr>
        <w:t>.</w:t>
      </w:r>
    </w:p>
    <w:p w14:paraId="34C85AEF" w14:textId="77777777" w:rsidR="00A3223B" w:rsidRPr="009A6AFA" w:rsidRDefault="00000000">
      <w:pPr>
        <w:pStyle w:val="Bibliography"/>
        <w:rPr>
          <w:rFonts w:ascii="Garamond" w:hAnsi="Garamond"/>
          <w:sz w:val="22"/>
          <w:szCs w:val="22"/>
        </w:rPr>
      </w:pPr>
      <w:bookmarkStart w:id="108" w:name="ref-monk_inequality_2022"/>
      <w:bookmarkEnd w:id="107"/>
      <w:r w:rsidRPr="009A6AFA">
        <w:rPr>
          <w:rFonts w:ascii="Garamond" w:hAnsi="Garamond"/>
          <w:sz w:val="22"/>
          <w:szCs w:val="22"/>
        </w:rPr>
        <w:t xml:space="preserve">Monk, Ellis P. 2022. “Inequality Without Groups: Contemporary Theories of Categories, Intersectional Typicality, and the Disaggregation of Difference.” </w:t>
      </w:r>
      <w:r w:rsidRPr="009A6AFA">
        <w:rPr>
          <w:rFonts w:ascii="Garamond" w:hAnsi="Garamond"/>
          <w:i/>
          <w:iCs/>
          <w:sz w:val="22"/>
          <w:szCs w:val="22"/>
        </w:rPr>
        <w:t>Sociological Theory</w:t>
      </w:r>
      <w:r w:rsidRPr="009A6AFA">
        <w:rPr>
          <w:rFonts w:ascii="Garamond" w:hAnsi="Garamond"/>
          <w:sz w:val="22"/>
          <w:szCs w:val="22"/>
        </w:rPr>
        <w:t xml:space="preserve"> 40 (1): 3–27. </w:t>
      </w:r>
      <w:hyperlink r:id="rId33">
        <w:r w:rsidR="00A3223B" w:rsidRPr="009A6AFA">
          <w:rPr>
            <w:rStyle w:val="Hyperlink"/>
            <w:rFonts w:ascii="Garamond" w:hAnsi="Garamond"/>
            <w:sz w:val="22"/>
            <w:szCs w:val="22"/>
          </w:rPr>
          <w:t>https://doi.org/10.1177/07352751221076863</w:t>
        </w:r>
      </w:hyperlink>
      <w:r w:rsidRPr="009A6AFA">
        <w:rPr>
          <w:rFonts w:ascii="Garamond" w:hAnsi="Garamond"/>
          <w:sz w:val="22"/>
          <w:szCs w:val="22"/>
        </w:rPr>
        <w:t>.</w:t>
      </w:r>
    </w:p>
    <w:p w14:paraId="05556236" w14:textId="77777777" w:rsidR="00A3223B" w:rsidRPr="009A6AFA" w:rsidRDefault="00000000">
      <w:pPr>
        <w:pStyle w:val="Bibliography"/>
        <w:rPr>
          <w:rFonts w:ascii="Garamond" w:hAnsi="Garamond"/>
          <w:sz w:val="22"/>
          <w:szCs w:val="22"/>
        </w:rPr>
      </w:pPr>
      <w:bookmarkStart w:id="109" w:name="ref-moody_reproducibility_2022"/>
      <w:bookmarkEnd w:id="108"/>
      <w:r w:rsidRPr="009A6AFA">
        <w:rPr>
          <w:rFonts w:ascii="Garamond" w:hAnsi="Garamond"/>
          <w:sz w:val="22"/>
          <w:szCs w:val="22"/>
        </w:rPr>
        <w:t xml:space="preserve">Moody, James W., Lisa A. Keister, and Maria C. Ramos. 2022. “Reproducibility in the Social Sciences.” </w:t>
      </w:r>
      <w:r w:rsidRPr="009A6AFA">
        <w:rPr>
          <w:rFonts w:ascii="Garamond" w:hAnsi="Garamond"/>
          <w:i/>
          <w:iCs/>
          <w:sz w:val="22"/>
          <w:szCs w:val="22"/>
        </w:rPr>
        <w:t>Annual Review of Sociology</w:t>
      </w:r>
      <w:r w:rsidRPr="009A6AFA">
        <w:rPr>
          <w:rFonts w:ascii="Garamond" w:hAnsi="Garamond"/>
          <w:sz w:val="22"/>
          <w:szCs w:val="22"/>
        </w:rPr>
        <w:t xml:space="preserve"> 48 (Volume 48, 2022): 65–85. </w:t>
      </w:r>
      <w:hyperlink r:id="rId34">
        <w:r w:rsidR="00A3223B" w:rsidRPr="009A6AFA">
          <w:rPr>
            <w:rStyle w:val="Hyperlink"/>
            <w:rFonts w:ascii="Garamond" w:hAnsi="Garamond"/>
            <w:sz w:val="22"/>
            <w:szCs w:val="22"/>
          </w:rPr>
          <w:t>https://doi.org/10.1146/annurev-soc-090221-035954</w:t>
        </w:r>
      </w:hyperlink>
      <w:r w:rsidRPr="009A6AFA">
        <w:rPr>
          <w:rFonts w:ascii="Garamond" w:hAnsi="Garamond"/>
          <w:sz w:val="22"/>
          <w:szCs w:val="22"/>
        </w:rPr>
        <w:t>.</w:t>
      </w:r>
    </w:p>
    <w:p w14:paraId="37A56DDC" w14:textId="77777777" w:rsidR="00A3223B" w:rsidRPr="009A6AFA" w:rsidRDefault="00000000">
      <w:pPr>
        <w:pStyle w:val="Bibliography"/>
        <w:rPr>
          <w:rFonts w:ascii="Garamond" w:hAnsi="Garamond"/>
          <w:sz w:val="22"/>
          <w:szCs w:val="22"/>
        </w:rPr>
      </w:pPr>
      <w:bookmarkStart w:id="110" w:name="ref-okura_heterogeneity_2025"/>
      <w:bookmarkEnd w:id="109"/>
      <w:r w:rsidRPr="009A6AFA">
        <w:rPr>
          <w:rFonts w:ascii="Garamond" w:hAnsi="Garamond"/>
          <w:sz w:val="22"/>
          <w:szCs w:val="22"/>
        </w:rPr>
        <w:t xml:space="preserve">Okura, Keitaro, and Sakeef M Karim. 2025. “Heterogeneity and Convergence in Cultural Logics of Americanness.” SocArXiv. </w:t>
      </w:r>
      <w:hyperlink r:id="rId35">
        <w:r w:rsidR="00A3223B" w:rsidRPr="009A6AFA">
          <w:rPr>
            <w:rStyle w:val="Hyperlink"/>
            <w:rFonts w:ascii="Garamond" w:hAnsi="Garamond"/>
            <w:sz w:val="22"/>
            <w:szCs w:val="22"/>
          </w:rPr>
          <w:t>https://doi.org/10.31235/osf.io/2n6dx_v1</w:t>
        </w:r>
      </w:hyperlink>
      <w:r w:rsidRPr="009A6AFA">
        <w:rPr>
          <w:rFonts w:ascii="Garamond" w:hAnsi="Garamond"/>
          <w:sz w:val="22"/>
          <w:szCs w:val="22"/>
        </w:rPr>
        <w:t>.</w:t>
      </w:r>
    </w:p>
    <w:p w14:paraId="60746C42" w14:textId="77777777" w:rsidR="00A3223B" w:rsidRPr="009A6AFA" w:rsidRDefault="00000000">
      <w:pPr>
        <w:pStyle w:val="Bibliography"/>
        <w:rPr>
          <w:rFonts w:ascii="Garamond" w:hAnsi="Garamond"/>
          <w:sz w:val="22"/>
          <w:szCs w:val="22"/>
        </w:rPr>
      </w:pPr>
      <w:bookmarkStart w:id="111" w:name="ref-schmalzbauer_meanings_2023"/>
      <w:bookmarkEnd w:id="110"/>
      <w:r w:rsidRPr="009A6AFA">
        <w:rPr>
          <w:rFonts w:ascii="Garamond" w:hAnsi="Garamond"/>
          <w:sz w:val="22"/>
          <w:szCs w:val="22"/>
        </w:rPr>
        <w:t xml:space="preserve">Schmalzbauer, Leah. 2023. </w:t>
      </w:r>
      <w:r w:rsidRPr="009A6AFA">
        <w:rPr>
          <w:rFonts w:ascii="Garamond" w:hAnsi="Garamond"/>
          <w:i/>
          <w:iCs/>
          <w:sz w:val="22"/>
          <w:szCs w:val="22"/>
        </w:rPr>
        <w:t>Meanings of Mobility: Family, Education, and Immigration in the Lives of Latino Youth</w:t>
      </w:r>
      <w:r w:rsidRPr="009A6AFA">
        <w:rPr>
          <w:rFonts w:ascii="Garamond" w:hAnsi="Garamond"/>
          <w:sz w:val="22"/>
          <w:szCs w:val="22"/>
        </w:rPr>
        <w:t>. New York: Russell Sage Foundation.</w:t>
      </w:r>
    </w:p>
    <w:p w14:paraId="6D6A09EC" w14:textId="77777777" w:rsidR="00A3223B" w:rsidRPr="009A6AFA" w:rsidRDefault="00000000">
      <w:pPr>
        <w:pStyle w:val="Bibliography"/>
        <w:rPr>
          <w:rFonts w:ascii="Garamond" w:hAnsi="Garamond"/>
          <w:sz w:val="22"/>
          <w:szCs w:val="22"/>
        </w:rPr>
      </w:pPr>
      <w:bookmarkStart w:id="112" w:name="ref-small_qualitative_2022"/>
      <w:bookmarkEnd w:id="111"/>
      <w:r w:rsidRPr="009A6AFA">
        <w:rPr>
          <w:rFonts w:ascii="Garamond" w:hAnsi="Garamond"/>
          <w:sz w:val="22"/>
          <w:szCs w:val="22"/>
        </w:rPr>
        <w:t xml:space="preserve">Small, Mario Luis, and Jessica McCrory Calarco. 2022. </w:t>
      </w:r>
      <w:r w:rsidRPr="009A6AFA">
        <w:rPr>
          <w:rFonts w:ascii="Garamond" w:hAnsi="Garamond"/>
          <w:i/>
          <w:iCs/>
          <w:sz w:val="22"/>
          <w:szCs w:val="22"/>
        </w:rPr>
        <w:t>Qualitative Literacy: A Guide to Evaluating Ethnographic and Interview Research</w:t>
      </w:r>
      <w:r w:rsidRPr="009A6AFA">
        <w:rPr>
          <w:rFonts w:ascii="Garamond" w:hAnsi="Garamond"/>
          <w:sz w:val="22"/>
          <w:szCs w:val="22"/>
        </w:rPr>
        <w:t xml:space="preserve">. University of California Press. </w:t>
      </w:r>
      <w:hyperlink r:id="rId36">
        <w:r w:rsidR="00A3223B" w:rsidRPr="009A6AFA">
          <w:rPr>
            <w:rStyle w:val="Hyperlink"/>
            <w:rFonts w:ascii="Garamond" w:hAnsi="Garamond"/>
            <w:sz w:val="22"/>
            <w:szCs w:val="22"/>
          </w:rPr>
          <w:t>https://doi.org/10.1525/9780520390676</w:t>
        </w:r>
      </w:hyperlink>
      <w:r w:rsidRPr="009A6AFA">
        <w:rPr>
          <w:rFonts w:ascii="Garamond" w:hAnsi="Garamond"/>
          <w:sz w:val="22"/>
          <w:szCs w:val="22"/>
        </w:rPr>
        <w:t>.</w:t>
      </w:r>
      <w:bookmarkEnd w:id="92"/>
      <w:bookmarkEnd w:id="112"/>
    </w:p>
    <w:sectPr w:rsidR="00A3223B" w:rsidRPr="009A6AFA">
      <w:footnotePr>
        <w:numRestart w:val="eachSect"/>
      </w:foot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61C33" w14:textId="77777777" w:rsidR="00820C1A" w:rsidRDefault="00820C1A">
      <w:pPr>
        <w:spacing w:after="0"/>
      </w:pPr>
      <w:r>
        <w:separator/>
      </w:r>
    </w:p>
  </w:endnote>
  <w:endnote w:type="continuationSeparator" w:id="0">
    <w:p w14:paraId="5710BC80" w14:textId="77777777" w:rsidR="00820C1A" w:rsidRDefault="00820C1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 w:name="Garamond">
    <w:panose1 w:val="02020404030301010803"/>
    <w:charset w:val="00"/>
    <w:family w:val="roman"/>
    <w:pitch w:val="variable"/>
    <w:sig w:usb0="00000287" w:usb1="00000002" w:usb2="00000000" w:usb3="00000000" w:csb0="0000009F" w:csb1="00000000"/>
  </w:font>
  <w:font w:name="EB Garamond">
    <w:panose1 w:val="00000500000000000000"/>
    <w:charset w:val="00"/>
    <w:family w:val="auto"/>
    <w:pitch w:val="variable"/>
    <w:sig w:usb0="E00002FF" w:usb1="5201E4F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FB32B" w14:textId="77777777" w:rsidR="00820C1A" w:rsidRDefault="00820C1A">
      <w:pPr>
        <w:spacing w:after="0"/>
      </w:pPr>
      <w:r>
        <w:separator/>
      </w:r>
    </w:p>
  </w:footnote>
  <w:footnote w:type="continuationSeparator" w:id="0">
    <w:p w14:paraId="107FD365" w14:textId="77777777" w:rsidR="00820C1A" w:rsidRDefault="00820C1A">
      <w:pPr>
        <w:spacing w:after="0"/>
      </w:pPr>
      <w:r>
        <w:continuationSeparator/>
      </w:r>
    </w:p>
  </w:footnote>
  <w:footnote w:id="1">
    <w:p w14:paraId="3D520ADE" w14:textId="77777777" w:rsidR="00A3223B" w:rsidRPr="009A6AFA" w:rsidRDefault="00000000">
      <w:pPr>
        <w:pStyle w:val="FootnoteText"/>
        <w:rPr>
          <w:rFonts w:ascii="Garamond" w:hAnsi="Garamond"/>
          <w:sz w:val="18"/>
          <w:szCs w:val="18"/>
        </w:rPr>
      </w:pPr>
      <w:r w:rsidRPr="009A6AFA">
        <w:rPr>
          <w:rStyle w:val="FootnoteReference"/>
          <w:rFonts w:ascii="Garamond" w:hAnsi="Garamond"/>
          <w:sz w:val="18"/>
          <w:szCs w:val="18"/>
        </w:rPr>
        <w:footnoteRef/>
      </w:r>
      <w:r w:rsidRPr="009A6AFA">
        <w:rPr>
          <w:rFonts w:ascii="Garamond" w:hAnsi="Garamond"/>
          <w:sz w:val="18"/>
          <w:szCs w:val="18"/>
        </w:rPr>
        <w:t xml:space="preserve"> We will also have a </w:t>
      </w:r>
      <w:hyperlink w:anchor="prelude">
        <w:r w:rsidR="00A3223B" w:rsidRPr="009A6AFA">
          <w:rPr>
            <w:rStyle w:val="Hyperlink"/>
            <w:rFonts w:ascii="Garamond" w:hAnsi="Garamond"/>
            <w:i/>
            <w:iCs/>
            <w:sz w:val="18"/>
            <w:szCs w:val="18"/>
          </w:rPr>
          <w:t>prelude</w:t>
        </w:r>
      </w:hyperlink>
      <w:r w:rsidRPr="009A6AFA">
        <w:rPr>
          <w:rFonts w:ascii="Garamond" w:hAnsi="Garamond"/>
          <w:sz w:val="18"/>
          <w:szCs w:val="18"/>
        </w:rPr>
        <w:t xml:space="preserve"> and </w:t>
      </w:r>
      <w:hyperlink w:anchor="interlude">
        <w:r w:rsidR="00A3223B" w:rsidRPr="009A6AFA">
          <w:rPr>
            <w:rStyle w:val="Hyperlink"/>
            <w:rFonts w:ascii="Garamond" w:hAnsi="Garamond"/>
            <w:i/>
            <w:iCs/>
            <w:sz w:val="18"/>
            <w:szCs w:val="18"/>
          </w:rPr>
          <w:t>interlude</w:t>
        </w:r>
      </w:hyperlink>
      <w:r w:rsidRPr="009A6AFA">
        <w:rPr>
          <w:rFonts w:ascii="Garamond" w:hAnsi="Garamond"/>
          <w:sz w:val="18"/>
          <w:szCs w:val="18"/>
        </w:rPr>
        <w:t>.</w:t>
      </w:r>
    </w:p>
  </w:footnote>
  <w:footnote w:id="2">
    <w:p w14:paraId="0F77AAD6" w14:textId="77777777" w:rsidR="00A3223B" w:rsidRPr="009A6AFA" w:rsidRDefault="00000000">
      <w:pPr>
        <w:pStyle w:val="FootnoteText"/>
        <w:rPr>
          <w:rFonts w:ascii="Garamond" w:hAnsi="Garamond"/>
          <w:sz w:val="18"/>
          <w:szCs w:val="18"/>
        </w:rPr>
      </w:pPr>
      <w:r w:rsidRPr="009A6AFA">
        <w:rPr>
          <w:rStyle w:val="FootnoteReference"/>
          <w:rFonts w:ascii="Garamond" w:hAnsi="Garamond"/>
          <w:sz w:val="18"/>
          <w:szCs w:val="18"/>
        </w:rPr>
        <w:footnoteRef/>
      </w:r>
      <w:r w:rsidRPr="009A6AFA">
        <w:rPr>
          <w:rFonts w:ascii="Garamond" w:hAnsi="Garamond"/>
          <w:sz w:val="18"/>
          <w:szCs w:val="18"/>
        </w:rPr>
        <w:t xml:space="preserve"> Concretely, Friday at 5:00 PM to Monday at 8:00 AM.</w:t>
      </w:r>
    </w:p>
  </w:footnote>
  <w:footnote w:id="3">
    <w:p w14:paraId="7CE19274" w14:textId="77777777" w:rsidR="00A3223B" w:rsidRPr="009A6AFA" w:rsidRDefault="00000000">
      <w:pPr>
        <w:pStyle w:val="FootnoteText"/>
        <w:rPr>
          <w:rFonts w:ascii="Garamond" w:hAnsi="Garamond"/>
          <w:sz w:val="18"/>
          <w:szCs w:val="18"/>
        </w:rPr>
      </w:pPr>
      <w:r w:rsidRPr="009A6AFA">
        <w:rPr>
          <w:rStyle w:val="FootnoteReference"/>
          <w:rFonts w:ascii="Garamond" w:hAnsi="Garamond"/>
          <w:sz w:val="18"/>
          <w:szCs w:val="18"/>
        </w:rPr>
        <w:footnoteRef/>
      </w:r>
      <w:r w:rsidRPr="009A6AFA">
        <w:rPr>
          <w:rFonts w:ascii="Garamond" w:hAnsi="Garamond"/>
          <w:sz w:val="18"/>
          <w:szCs w:val="18"/>
        </w:rPr>
        <w:t xml:space="preserve"> If an assignment is due at 8:00 PM and you submit it at 8:01 PM, you will be considered a day late and lose 5%.</w:t>
      </w:r>
    </w:p>
  </w:footnote>
  <w:footnote w:id="4">
    <w:p w14:paraId="74BC6D9D" w14:textId="77777777" w:rsidR="00A3223B" w:rsidRPr="009A6AFA" w:rsidRDefault="00000000">
      <w:pPr>
        <w:pStyle w:val="FootnoteText"/>
        <w:rPr>
          <w:rFonts w:ascii="Garamond" w:hAnsi="Garamond"/>
          <w:sz w:val="18"/>
          <w:szCs w:val="18"/>
        </w:rPr>
      </w:pPr>
      <w:r w:rsidRPr="009A6AFA">
        <w:rPr>
          <w:rStyle w:val="FootnoteReference"/>
          <w:rFonts w:ascii="Garamond" w:hAnsi="Garamond"/>
          <w:sz w:val="18"/>
          <w:szCs w:val="18"/>
        </w:rPr>
        <w:footnoteRef/>
      </w:r>
      <w:r w:rsidRPr="009A6AFA">
        <w:rPr>
          <w:rFonts w:ascii="Garamond" w:hAnsi="Garamond"/>
          <w:sz w:val="18"/>
          <w:szCs w:val="18"/>
        </w:rPr>
        <w:t xml:space="preserve"> </w:t>
      </w:r>
      <w:proofErr w:type="gramStart"/>
      <w:r w:rsidRPr="009A6AFA">
        <w:rPr>
          <w:rFonts w:ascii="Garamond" w:hAnsi="Garamond"/>
          <w:sz w:val="18"/>
          <w:szCs w:val="18"/>
        </w:rPr>
        <w:t>Generally</w:t>
      </w:r>
      <w:proofErr w:type="gramEnd"/>
      <w:r w:rsidRPr="009A6AFA">
        <w:rPr>
          <w:rFonts w:ascii="Garamond" w:hAnsi="Garamond"/>
          <w:sz w:val="18"/>
          <w:szCs w:val="18"/>
        </w:rPr>
        <w:t xml:space="preserve"> via Zoom.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027A7B96"/>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BCDCE9E4"/>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16cid:durableId="1158033543">
    <w:abstractNumId w:val="0"/>
  </w:num>
  <w:num w:numId="2" w16cid:durableId="571046595">
    <w:abstractNumId w:val="1"/>
  </w:num>
  <w:num w:numId="3" w16cid:durableId="1211696678">
    <w:abstractNumId w:val="1"/>
  </w:num>
  <w:num w:numId="4" w16cid:durableId="1838375248">
    <w:abstractNumId w:val="1"/>
  </w:num>
  <w:num w:numId="5" w16cid:durableId="1778478343">
    <w:abstractNumId w:val="1"/>
  </w:num>
  <w:num w:numId="6" w16cid:durableId="1257128437">
    <w:abstractNumId w:val="1"/>
  </w:num>
  <w:num w:numId="7" w16cid:durableId="648676695">
    <w:abstractNumId w:val="1"/>
  </w:num>
  <w:num w:numId="8" w16cid:durableId="550969219">
    <w:abstractNumId w:val="1"/>
  </w:num>
  <w:num w:numId="9" w16cid:durableId="1002470142">
    <w:abstractNumId w:val="1"/>
  </w:num>
  <w:num w:numId="10" w16cid:durableId="2087609544">
    <w:abstractNumId w:val="1"/>
  </w:num>
  <w:num w:numId="11" w16cid:durableId="1773698425">
    <w:abstractNumId w:val="1"/>
  </w:num>
  <w:num w:numId="12" w16cid:durableId="1434134545">
    <w:abstractNumId w:val="1"/>
  </w:num>
  <w:num w:numId="13" w16cid:durableId="1384211170">
    <w:abstractNumId w:val="1"/>
  </w:num>
  <w:num w:numId="14" w16cid:durableId="13246262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3223B"/>
    <w:rsid w:val="000476D4"/>
    <w:rsid w:val="00187B8A"/>
    <w:rsid w:val="001C1132"/>
    <w:rsid w:val="003C5EEC"/>
    <w:rsid w:val="00482062"/>
    <w:rsid w:val="0051146A"/>
    <w:rsid w:val="007F1A00"/>
    <w:rsid w:val="00820C1A"/>
    <w:rsid w:val="008347F6"/>
    <w:rsid w:val="008A7DF7"/>
    <w:rsid w:val="009020AA"/>
    <w:rsid w:val="009100D8"/>
    <w:rsid w:val="009777D6"/>
    <w:rsid w:val="0098797D"/>
    <w:rsid w:val="009A6030"/>
    <w:rsid w:val="009A6AFA"/>
    <w:rsid w:val="009B3C05"/>
    <w:rsid w:val="00A00360"/>
    <w:rsid w:val="00A236B6"/>
    <w:rsid w:val="00A24E96"/>
    <w:rsid w:val="00A3223B"/>
    <w:rsid w:val="00B83DCD"/>
    <w:rsid w:val="00CB69BD"/>
    <w:rsid w:val="00CC75BB"/>
    <w:rsid w:val="00DB780C"/>
    <w:rsid w:val="00E47A26"/>
    <w:rsid w:val="00E63150"/>
    <w:rsid w:val="00E63EFF"/>
    <w:rsid w:val="00EF07B3"/>
    <w:rsid w:val="00F30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71C4CB5"/>
  <w15:docId w15:val="{467FFF6C-6BD4-3248-AC0F-EBFE7BD7A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toc 1" w:uiPriority="39"/>
    <w:lsdException w:name="toc 2" w:uiPriority="39"/>
    <w:lsdException w:name="toc 3" w:uiPriority="39"/>
    <w:lsdException w:name="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basedOn w:val="Title"/>
    <w:next w:val="BodyText"/>
    <w:qFormat/>
    <w:pPr>
      <w:keepNext/>
      <w:keepLines/>
    </w:pPr>
    <w:rPr>
      <w:sz w:val="24"/>
      <w:szCs w:val="24"/>
    </w:rPr>
  </w:style>
  <w:style w:type="paragraph" w:styleId="Date">
    <w:name w:val="Date"/>
    <w:basedOn w:val="Title"/>
    <w:next w:val="BodyText"/>
    <w:qFormat/>
    <w:pPr>
      <w:keepNext/>
      <w:keepLines/>
    </w:pPr>
    <w:rPr>
      <w:sz w:val="24"/>
      <w:szCs w:val="24"/>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shd w:val="clear" w:color="auto" w:fill="F1F3F5"/>
      <w:wordWrap w:val="0"/>
    </w:pPr>
  </w:style>
  <w:style w:type="character" w:customStyle="1" w:styleId="KeywordTok">
    <w:name w:val="KeywordTok"/>
    <w:basedOn w:val="VerbatimChar"/>
    <w:rPr>
      <w:rFonts w:ascii="Consolas" w:hAnsi="Consolas"/>
      <w:b/>
      <w:color w:val="003B4F"/>
      <w:sz w:val="22"/>
      <w:shd w:val="clear" w:color="auto" w:fill="F1F3F5"/>
    </w:rPr>
  </w:style>
  <w:style w:type="character" w:customStyle="1" w:styleId="DataTypeTok">
    <w:name w:val="DataTypeTok"/>
    <w:basedOn w:val="VerbatimChar"/>
    <w:rPr>
      <w:rFonts w:ascii="Consolas" w:hAnsi="Consolas"/>
      <w:color w:val="AD0000"/>
      <w:sz w:val="22"/>
      <w:shd w:val="clear" w:color="auto" w:fill="F1F3F5"/>
    </w:rPr>
  </w:style>
  <w:style w:type="character" w:customStyle="1" w:styleId="DecValTok">
    <w:name w:val="DecValTok"/>
    <w:basedOn w:val="VerbatimChar"/>
    <w:rPr>
      <w:rFonts w:ascii="Consolas" w:hAnsi="Consolas"/>
      <w:color w:val="AD0000"/>
      <w:sz w:val="22"/>
      <w:shd w:val="clear" w:color="auto" w:fill="F1F3F5"/>
    </w:rPr>
  </w:style>
  <w:style w:type="character" w:customStyle="1" w:styleId="BaseNTok">
    <w:name w:val="BaseNTok"/>
    <w:basedOn w:val="VerbatimChar"/>
    <w:rPr>
      <w:rFonts w:ascii="Consolas" w:hAnsi="Consolas"/>
      <w:color w:val="AD0000"/>
      <w:sz w:val="22"/>
      <w:shd w:val="clear" w:color="auto" w:fill="F1F3F5"/>
    </w:rPr>
  </w:style>
  <w:style w:type="character" w:customStyle="1" w:styleId="FloatTok">
    <w:name w:val="FloatTok"/>
    <w:basedOn w:val="VerbatimChar"/>
    <w:rPr>
      <w:rFonts w:ascii="Consolas" w:hAnsi="Consolas"/>
      <w:color w:val="AD0000"/>
      <w:sz w:val="22"/>
      <w:shd w:val="clear" w:color="auto" w:fill="F1F3F5"/>
    </w:rPr>
  </w:style>
  <w:style w:type="character" w:customStyle="1" w:styleId="ConstantTok">
    <w:name w:val="ConstantTok"/>
    <w:basedOn w:val="VerbatimChar"/>
    <w:rPr>
      <w:rFonts w:ascii="Consolas" w:hAnsi="Consolas"/>
      <w:color w:val="8F5902"/>
      <w:sz w:val="22"/>
      <w:shd w:val="clear" w:color="auto" w:fill="F1F3F5"/>
    </w:rPr>
  </w:style>
  <w:style w:type="character" w:customStyle="1" w:styleId="CharTok">
    <w:name w:val="CharTok"/>
    <w:basedOn w:val="VerbatimChar"/>
    <w:rPr>
      <w:rFonts w:ascii="Consolas" w:hAnsi="Consolas"/>
      <w:color w:val="20794D"/>
      <w:sz w:val="22"/>
      <w:shd w:val="clear" w:color="auto" w:fill="F1F3F5"/>
    </w:rPr>
  </w:style>
  <w:style w:type="character" w:customStyle="1" w:styleId="SpecialCharTok">
    <w:name w:val="SpecialCharTok"/>
    <w:basedOn w:val="VerbatimChar"/>
    <w:rPr>
      <w:rFonts w:ascii="Consolas" w:hAnsi="Consolas"/>
      <w:color w:val="5E5E5E"/>
      <w:sz w:val="22"/>
      <w:shd w:val="clear" w:color="auto" w:fill="F1F3F5"/>
    </w:rPr>
  </w:style>
  <w:style w:type="character" w:customStyle="1" w:styleId="StringTok">
    <w:name w:val="StringTok"/>
    <w:basedOn w:val="VerbatimChar"/>
    <w:rPr>
      <w:rFonts w:ascii="Consolas" w:hAnsi="Consolas"/>
      <w:color w:val="20794D"/>
      <w:sz w:val="22"/>
      <w:shd w:val="clear" w:color="auto" w:fill="F1F3F5"/>
    </w:rPr>
  </w:style>
  <w:style w:type="character" w:customStyle="1" w:styleId="VerbatimStringTok">
    <w:name w:val="VerbatimStringTok"/>
    <w:basedOn w:val="VerbatimChar"/>
    <w:rPr>
      <w:rFonts w:ascii="Consolas" w:hAnsi="Consolas"/>
      <w:color w:val="20794D"/>
      <w:sz w:val="22"/>
      <w:shd w:val="clear" w:color="auto" w:fill="F1F3F5"/>
    </w:rPr>
  </w:style>
  <w:style w:type="character" w:customStyle="1" w:styleId="SpecialStringTok">
    <w:name w:val="SpecialStringTok"/>
    <w:basedOn w:val="VerbatimChar"/>
    <w:rPr>
      <w:rFonts w:ascii="Consolas" w:hAnsi="Consolas"/>
      <w:color w:val="20794D"/>
      <w:sz w:val="22"/>
      <w:shd w:val="clear" w:color="auto" w:fill="F1F3F5"/>
    </w:rPr>
  </w:style>
  <w:style w:type="character" w:customStyle="1" w:styleId="ImportTok">
    <w:name w:val="ImportTok"/>
    <w:basedOn w:val="VerbatimChar"/>
    <w:rPr>
      <w:rFonts w:ascii="Consolas" w:hAnsi="Consolas"/>
      <w:color w:val="00769E"/>
      <w:sz w:val="22"/>
      <w:shd w:val="clear" w:color="auto" w:fill="F1F3F5"/>
    </w:rPr>
  </w:style>
  <w:style w:type="character" w:customStyle="1" w:styleId="CommentTok">
    <w:name w:val="CommentTok"/>
    <w:basedOn w:val="VerbatimChar"/>
    <w:rPr>
      <w:rFonts w:ascii="Consolas" w:hAnsi="Consolas"/>
      <w:color w:val="5E5E5E"/>
      <w:sz w:val="22"/>
      <w:shd w:val="clear" w:color="auto" w:fill="F1F3F5"/>
    </w:rPr>
  </w:style>
  <w:style w:type="character" w:customStyle="1" w:styleId="DocumentationTok">
    <w:name w:val="DocumentationTok"/>
    <w:basedOn w:val="VerbatimChar"/>
    <w:rPr>
      <w:rFonts w:ascii="Consolas" w:hAnsi="Consolas"/>
      <w:i/>
      <w:color w:val="5E5E5E"/>
      <w:sz w:val="22"/>
      <w:shd w:val="clear" w:color="auto" w:fill="F1F3F5"/>
    </w:rPr>
  </w:style>
  <w:style w:type="character" w:customStyle="1" w:styleId="AnnotationTok">
    <w:name w:val="AnnotationTok"/>
    <w:basedOn w:val="VerbatimChar"/>
    <w:rPr>
      <w:rFonts w:ascii="Consolas" w:hAnsi="Consolas"/>
      <w:color w:val="5E5E5E"/>
      <w:sz w:val="22"/>
      <w:shd w:val="clear" w:color="auto" w:fill="F1F3F5"/>
    </w:rPr>
  </w:style>
  <w:style w:type="character" w:customStyle="1" w:styleId="CommentVarTok">
    <w:name w:val="CommentVarTok"/>
    <w:basedOn w:val="VerbatimChar"/>
    <w:rPr>
      <w:rFonts w:ascii="Consolas" w:hAnsi="Consolas"/>
      <w:i/>
      <w:color w:val="5E5E5E"/>
      <w:sz w:val="22"/>
      <w:shd w:val="clear" w:color="auto" w:fill="F1F3F5"/>
    </w:rPr>
  </w:style>
  <w:style w:type="character" w:customStyle="1" w:styleId="OtherTok">
    <w:name w:val="OtherTok"/>
    <w:basedOn w:val="VerbatimChar"/>
    <w:rPr>
      <w:rFonts w:ascii="Consolas" w:hAnsi="Consolas"/>
      <w:color w:val="003B4F"/>
      <w:sz w:val="22"/>
      <w:shd w:val="clear" w:color="auto" w:fill="F1F3F5"/>
    </w:rPr>
  </w:style>
  <w:style w:type="character" w:customStyle="1" w:styleId="FunctionTok">
    <w:name w:val="FunctionTok"/>
    <w:basedOn w:val="VerbatimChar"/>
    <w:rPr>
      <w:rFonts w:ascii="Consolas" w:hAnsi="Consolas"/>
      <w:color w:val="4758AB"/>
      <w:sz w:val="22"/>
      <w:shd w:val="clear" w:color="auto" w:fill="F1F3F5"/>
    </w:rPr>
  </w:style>
  <w:style w:type="character" w:customStyle="1" w:styleId="VariableTok">
    <w:name w:val="VariableTok"/>
    <w:basedOn w:val="VerbatimChar"/>
    <w:rPr>
      <w:rFonts w:ascii="Consolas" w:hAnsi="Consolas"/>
      <w:color w:val="111111"/>
      <w:sz w:val="22"/>
      <w:shd w:val="clear" w:color="auto" w:fill="F1F3F5"/>
    </w:rPr>
  </w:style>
  <w:style w:type="character" w:customStyle="1" w:styleId="ControlFlowTok">
    <w:name w:val="ControlFlowTok"/>
    <w:basedOn w:val="VerbatimChar"/>
    <w:rPr>
      <w:rFonts w:ascii="Consolas" w:hAnsi="Consolas"/>
      <w:b/>
      <w:color w:val="003B4F"/>
      <w:sz w:val="22"/>
      <w:shd w:val="clear" w:color="auto" w:fill="F1F3F5"/>
    </w:rPr>
  </w:style>
  <w:style w:type="character" w:customStyle="1" w:styleId="OperatorTok">
    <w:name w:val="OperatorTok"/>
    <w:basedOn w:val="VerbatimChar"/>
    <w:rPr>
      <w:rFonts w:ascii="Consolas" w:hAnsi="Consolas"/>
      <w:color w:val="5E5E5E"/>
      <w:sz w:val="22"/>
      <w:shd w:val="clear" w:color="auto" w:fill="F1F3F5"/>
    </w:rPr>
  </w:style>
  <w:style w:type="character" w:customStyle="1" w:styleId="BuiltInTok">
    <w:name w:val="BuiltInTok"/>
    <w:basedOn w:val="VerbatimChar"/>
    <w:rPr>
      <w:rFonts w:ascii="Consolas" w:hAnsi="Consolas"/>
      <w:color w:val="003B4F"/>
      <w:sz w:val="22"/>
      <w:shd w:val="clear" w:color="auto" w:fill="F1F3F5"/>
    </w:rPr>
  </w:style>
  <w:style w:type="character" w:customStyle="1" w:styleId="ExtensionTok">
    <w:name w:val="ExtensionTok"/>
    <w:basedOn w:val="VerbatimChar"/>
    <w:rPr>
      <w:rFonts w:ascii="Consolas" w:hAnsi="Consolas"/>
      <w:color w:val="003B4F"/>
      <w:sz w:val="22"/>
      <w:shd w:val="clear" w:color="auto" w:fill="F1F3F5"/>
    </w:rPr>
  </w:style>
  <w:style w:type="character" w:customStyle="1" w:styleId="PreprocessorTok">
    <w:name w:val="PreprocessorTok"/>
    <w:basedOn w:val="VerbatimChar"/>
    <w:rPr>
      <w:rFonts w:ascii="Consolas" w:hAnsi="Consolas"/>
      <w:color w:val="AD0000"/>
      <w:sz w:val="22"/>
      <w:shd w:val="clear" w:color="auto" w:fill="F1F3F5"/>
    </w:rPr>
  </w:style>
  <w:style w:type="character" w:customStyle="1" w:styleId="AttributeTok">
    <w:name w:val="AttributeTok"/>
    <w:basedOn w:val="VerbatimChar"/>
    <w:rPr>
      <w:rFonts w:ascii="Consolas" w:hAnsi="Consolas"/>
      <w:color w:val="657422"/>
      <w:sz w:val="22"/>
      <w:shd w:val="clear" w:color="auto" w:fill="F1F3F5"/>
    </w:rPr>
  </w:style>
  <w:style w:type="character" w:customStyle="1" w:styleId="RegionMarkerTok">
    <w:name w:val="RegionMarkerTok"/>
    <w:basedOn w:val="VerbatimChar"/>
    <w:rPr>
      <w:rFonts w:ascii="Consolas" w:hAnsi="Consolas"/>
      <w:color w:val="003B4F"/>
      <w:sz w:val="22"/>
      <w:shd w:val="clear" w:color="auto" w:fill="F1F3F5"/>
    </w:rPr>
  </w:style>
  <w:style w:type="character" w:customStyle="1" w:styleId="InformationTok">
    <w:name w:val="InformationTok"/>
    <w:basedOn w:val="VerbatimChar"/>
    <w:rPr>
      <w:rFonts w:ascii="Consolas" w:hAnsi="Consolas"/>
      <w:color w:val="5E5E5E"/>
      <w:sz w:val="22"/>
      <w:shd w:val="clear" w:color="auto" w:fill="F1F3F5"/>
    </w:rPr>
  </w:style>
  <w:style w:type="character" w:customStyle="1" w:styleId="WarningTok">
    <w:name w:val="WarningTok"/>
    <w:basedOn w:val="VerbatimChar"/>
    <w:rPr>
      <w:rFonts w:ascii="Consolas" w:hAnsi="Consolas"/>
      <w:i/>
      <w:color w:val="5E5E5E"/>
      <w:sz w:val="22"/>
      <w:shd w:val="clear" w:color="auto" w:fill="F1F3F5"/>
    </w:rPr>
  </w:style>
  <w:style w:type="character" w:customStyle="1" w:styleId="AlertTok">
    <w:name w:val="AlertTok"/>
    <w:basedOn w:val="VerbatimChar"/>
    <w:rPr>
      <w:rFonts w:ascii="Consolas" w:hAnsi="Consolas"/>
      <w:color w:val="AD0000"/>
      <w:sz w:val="22"/>
      <w:shd w:val="clear" w:color="auto" w:fill="F1F3F5"/>
    </w:rPr>
  </w:style>
  <w:style w:type="character" w:customStyle="1" w:styleId="ErrorTok">
    <w:name w:val="ErrorTok"/>
    <w:basedOn w:val="VerbatimChar"/>
    <w:rPr>
      <w:rFonts w:ascii="Consolas" w:hAnsi="Consolas"/>
      <w:color w:val="AD0000"/>
      <w:sz w:val="22"/>
      <w:shd w:val="clear" w:color="auto" w:fill="F1F3F5"/>
    </w:rPr>
  </w:style>
  <w:style w:type="character" w:customStyle="1" w:styleId="NormalTok">
    <w:name w:val="NormalTok"/>
    <w:basedOn w:val="VerbatimChar"/>
    <w:rPr>
      <w:rFonts w:ascii="Consolas" w:hAnsi="Consolas"/>
      <w:color w:val="003B4F"/>
      <w:sz w:val="22"/>
      <w:shd w:val="clear" w:color="auto" w:fill="F1F3F5"/>
    </w:rPr>
  </w:style>
  <w:style w:type="character" w:styleId="UnresolvedMention">
    <w:name w:val="Unresolved Mention"/>
    <w:basedOn w:val="DefaultParagraphFont"/>
    <w:uiPriority w:val="99"/>
    <w:semiHidden/>
    <w:unhideWhenUsed/>
    <w:rsid w:val="009A6AFA"/>
    <w:rPr>
      <w:color w:val="605E5C"/>
      <w:shd w:val="clear" w:color="auto" w:fill="E1DFDD"/>
    </w:rPr>
  </w:style>
  <w:style w:type="paragraph" w:styleId="TOC2">
    <w:name w:val="toc 2"/>
    <w:basedOn w:val="Normal"/>
    <w:next w:val="Normal"/>
    <w:autoRedefine/>
    <w:uiPriority w:val="39"/>
    <w:rsid w:val="009A6AFA"/>
    <w:pPr>
      <w:spacing w:after="100"/>
      <w:ind w:left="240"/>
    </w:pPr>
  </w:style>
  <w:style w:type="paragraph" w:styleId="TOC3">
    <w:name w:val="toc 3"/>
    <w:basedOn w:val="Normal"/>
    <w:next w:val="Normal"/>
    <w:autoRedefine/>
    <w:uiPriority w:val="39"/>
    <w:rsid w:val="009A6AFA"/>
    <w:pPr>
      <w:spacing w:after="100"/>
      <w:ind w:left="480"/>
    </w:pPr>
  </w:style>
  <w:style w:type="paragraph" w:styleId="TOC1">
    <w:name w:val="toc 1"/>
    <w:basedOn w:val="Normal"/>
    <w:next w:val="Normal"/>
    <w:autoRedefine/>
    <w:uiPriority w:val="39"/>
    <w:rsid w:val="009A6AFA"/>
    <w:pPr>
      <w:spacing w:after="100"/>
    </w:pPr>
  </w:style>
  <w:style w:type="table" w:styleId="TableGrid">
    <w:name w:val="Table Grid"/>
    <w:basedOn w:val="TableNormal"/>
    <w:rsid w:val="009A6AF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rsid w:val="009A6AFA"/>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rsid w:val="009A6AF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rsid w:val="009A6AFA"/>
    <w:rPr>
      <w:color w:val="96607D" w:themeColor="followedHyperlink"/>
      <w:u w:val="single"/>
    </w:rPr>
  </w:style>
  <w:style w:type="table" w:styleId="PlainTable4">
    <w:name w:val="Plain Table 4"/>
    <w:basedOn w:val="TableNormal"/>
    <w:rsid w:val="009A6AFA"/>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rsid w:val="009A6AFA"/>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9A6AFA"/>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9A6AFA"/>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rsid w:val="009A6AFA"/>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Header">
    <w:name w:val="header"/>
    <w:basedOn w:val="Normal"/>
    <w:link w:val="HeaderChar"/>
    <w:rsid w:val="00A00360"/>
    <w:pPr>
      <w:tabs>
        <w:tab w:val="center" w:pos="4680"/>
        <w:tab w:val="right" w:pos="9360"/>
      </w:tabs>
      <w:spacing w:after="0"/>
    </w:pPr>
  </w:style>
  <w:style w:type="character" w:customStyle="1" w:styleId="HeaderChar">
    <w:name w:val="Header Char"/>
    <w:basedOn w:val="DefaultParagraphFont"/>
    <w:link w:val="Header"/>
    <w:rsid w:val="00A00360"/>
  </w:style>
  <w:style w:type="paragraph" w:styleId="Footer">
    <w:name w:val="footer"/>
    <w:basedOn w:val="Normal"/>
    <w:link w:val="FooterChar"/>
    <w:rsid w:val="00A00360"/>
    <w:pPr>
      <w:tabs>
        <w:tab w:val="center" w:pos="4680"/>
        <w:tab w:val="right" w:pos="9360"/>
      </w:tabs>
      <w:spacing w:after="0"/>
    </w:pPr>
  </w:style>
  <w:style w:type="character" w:customStyle="1" w:styleId="FooterChar">
    <w:name w:val="Footer Char"/>
    <w:basedOn w:val="DefaultParagraphFont"/>
    <w:link w:val="Footer"/>
    <w:rsid w:val="00A003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mherst.edu/offices/student-affairs/community-standards/college-standards/honor-code" TargetMode="External"/><Relationship Id="rId18" Type="http://schemas.openxmlformats.org/officeDocument/2006/relationships/hyperlink" Target="https://calendar.app.google/GNkTHEegdZtjsDLj9" TargetMode="External"/><Relationship Id="rId26" Type="http://schemas.openxmlformats.org/officeDocument/2006/relationships/hyperlink" Target="https://doi.org/10.1177/00491241251339184" TargetMode="External"/><Relationship Id="rId21" Type="http://schemas.openxmlformats.org/officeDocument/2006/relationships/hyperlink" Target="https://doi.org/10.2307/202114" TargetMode="External"/><Relationship Id="rId34" Type="http://schemas.openxmlformats.org/officeDocument/2006/relationships/hyperlink" Target="https://doi.org/10.1146/annurev-soc-090221-035954" TargetMode="External"/><Relationship Id="rId7" Type="http://schemas.openxmlformats.org/officeDocument/2006/relationships/hyperlink" Target="https://calendar.app.google/GNkTHEegdZtjsDLj9" TargetMode="External"/><Relationship Id="rId12" Type="http://schemas.openxmlformats.org/officeDocument/2006/relationships/image" Target="media/image1.png"/><Relationship Id="rId17" Type="http://schemas.openxmlformats.org/officeDocument/2006/relationships/image" Target="media/image3.png"/><Relationship Id="rId25" Type="http://schemas.openxmlformats.org/officeDocument/2006/relationships/hyperlink" Target="https://doi.org/10.1177/23780231241259651" TargetMode="External"/><Relationship Id="rId33" Type="http://schemas.openxmlformats.org/officeDocument/2006/relationships/hyperlink" Target="https://doi.org/10.1177/07352751221076863"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calendar.app.google/GNkTHEegdZtjsDLj9" TargetMode="External"/><Relationship Id="rId20" Type="http://schemas.openxmlformats.org/officeDocument/2006/relationships/hyperlink" Target="https://moodle.amherst.edu/mod/lti/view.php?id=943624" TargetMode="External"/><Relationship Id="rId29" Type="http://schemas.openxmlformats.org/officeDocument/2006/relationships/hyperlink" Target="https://doi.org/10.1177/000312241987713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oci-316.netlify.app/" TargetMode="External"/><Relationship Id="rId24" Type="http://schemas.openxmlformats.org/officeDocument/2006/relationships/hyperlink" Target="https://doi.org/10.1177/00031224251344634" TargetMode="External"/><Relationship Id="rId32" Type="http://schemas.openxmlformats.org/officeDocument/2006/relationships/hyperlink" Target="https://doi.org/10.1146/annurev-soc-073117-041106"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calendar.app.google/6TQj6oSZ7vqNiFt19" TargetMode="External"/><Relationship Id="rId23" Type="http://schemas.openxmlformats.org/officeDocument/2006/relationships/hyperlink" Target="https://doi.org/10.1177/00491241221123088" TargetMode="External"/><Relationship Id="rId28" Type="http://schemas.openxmlformats.org/officeDocument/2006/relationships/hyperlink" Target="https://osf.io/preprints/socarxiv/yjuqk_v1/" TargetMode="External"/><Relationship Id="rId36" Type="http://schemas.openxmlformats.org/officeDocument/2006/relationships/hyperlink" Target="https://doi.org/10.1525/9780520390676" TargetMode="External"/><Relationship Id="rId10" Type="http://schemas.openxmlformats.org/officeDocument/2006/relationships/hyperlink" Target="https://soci-316.netlify.app/" TargetMode="External"/><Relationship Id="rId19" Type="http://schemas.openxmlformats.org/officeDocument/2006/relationships/hyperlink" Target="https://www.amherst.edu/offices/student-affairs/accessibility-services/students/applying-for-an-accommodation" TargetMode="External"/><Relationship Id="rId31" Type="http://schemas.openxmlformats.org/officeDocument/2006/relationships/hyperlink" Target="https://doi.org/10.1016/j.ssresearch.2022.102807" TargetMode="External"/><Relationship Id="rId4" Type="http://schemas.openxmlformats.org/officeDocument/2006/relationships/webSettings" Target="webSettings.xml"/><Relationship Id="rId9" Type="http://schemas.openxmlformats.org/officeDocument/2006/relationships/hyperlink" Target="https://www.amherst.edu/offices/ir/Qualtrics" TargetMode="External"/><Relationship Id="rId14" Type="http://schemas.openxmlformats.org/officeDocument/2006/relationships/image" Target="media/image2.png"/><Relationship Id="rId22" Type="http://schemas.openxmlformats.org/officeDocument/2006/relationships/hyperlink" Target="https://www.asanet.org/wp-content/uploads/asa_code_of_ethics-june2018a.pdf" TargetMode="External"/><Relationship Id="rId27" Type="http://schemas.openxmlformats.org/officeDocument/2006/relationships/hyperlink" Target="https://doi.org/10.1007/s11133-021-09478-z" TargetMode="External"/><Relationship Id="rId30" Type="http://schemas.openxmlformats.org/officeDocument/2006/relationships/hyperlink" Target="https://www.nytimes.com/2016/01/17/magazine/the-trials-of-alice-goffman.html" TargetMode="External"/><Relationship Id="rId35" Type="http://schemas.openxmlformats.org/officeDocument/2006/relationships/hyperlink" Target="https://doi.org/10.31235/osf.io/2n6dx_v1" TargetMode="External"/><Relationship Id="rId8" Type="http://schemas.openxmlformats.org/officeDocument/2006/relationships/hyperlink" Target="https://moodle.amherst.edu/mod/lti/view.php?id=943624"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10</Pages>
  <Words>3151</Words>
  <Characters>17963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Soci–316   SOCIAL RESEARCH</vt:lpstr>
    </vt:vector>
  </TitlesOfParts>
  <Company/>
  <LinksUpToDate>false</LinksUpToDate>
  <CharactersWithSpaces>21072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Soci–316   SOCIAL RESEARCH</dc:title>
  <dc:creator>Sakeef M. Karim —   </dc:creator>
  <cp:keywords/>
  <cp:lastModifiedBy>Sakeef Karim</cp:lastModifiedBy>
  <cp:revision>14</cp:revision>
  <dcterms:created xsi:type="dcterms:W3CDTF">2026-01-15T21:31:00Z</dcterms:created>
  <dcterms:modified xsi:type="dcterms:W3CDTF">2026-02-26T20:25:00Z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filiation-title">
    <vt:lpwstr>  Location</vt:lpwstr>
  </property>
  <property fmtid="{D5CDD505-2E9C-101B-9397-08002B2CF9AE}" pid="3" name="affiliations">
    <vt:lpwstr/>
  </property>
  <property fmtid="{D5CDD505-2E9C-101B-9397-08002B2CF9AE}" pid="4" name="author-title">
    <vt:lpwstr>  Instructor</vt:lpwstr>
  </property>
  <property fmtid="{D5CDD505-2E9C-101B-9397-08002B2CF9AE}" pid="5" name="authors">
    <vt:lpwstr/>
  </property>
  <property fmtid="{D5CDD505-2E9C-101B-9397-08002B2CF9AE}" pid="6" name="biblio-config">
    <vt:lpwstr>True</vt:lpwstr>
  </property>
  <property fmtid="{D5CDD505-2E9C-101B-9397-08002B2CF9AE}" pid="7" name="bibliography">
    <vt:lpwstr>cites.bib</vt:lpwstr>
  </property>
  <property fmtid="{D5CDD505-2E9C-101B-9397-08002B2CF9AE}" pid="8" name="by-affiliation">
    <vt:lpwstr/>
  </property>
  <property fmtid="{D5CDD505-2E9C-101B-9397-08002B2CF9AE}" pid="9" name="by-author">
    <vt:lpwstr/>
  </property>
  <property fmtid="{D5CDD505-2E9C-101B-9397-08002B2CF9AE}" pid="10" name="crossrefs-hover">
    <vt:lpwstr>True</vt:lpwstr>
  </property>
  <property fmtid="{D5CDD505-2E9C-101B-9397-08002B2CF9AE}" pid="11" name="editor">
    <vt:lpwstr>source</vt:lpwstr>
  </property>
  <property fmtid="{D5CDD505-2E9C-101B-9397-08002B2CF9AE}" pid="12" name="header-includes">
    <vt:lpwstr/>
  </property>
  <property fmtid="{D5CDD505-2E9C-101B-9397-08002B2CF9AE}" pid="13" name="include-after">
    <vt:lpwstr/>
  </property>
  <property fmtid="{D5CDD505-2E9C-101B-9397-08002B2CF9AE}" pid="14" name="include-before">
    <vt:lpwstr/>
  </property>
  <property fmtid="{D5CDD505-2E9C-101B-9397-08002B2CF9AE}" pid="15" name="labels">
    <vt:lpwstr/>
  </property>
  <property fmtid="{D5CDD505-2E9C-101B-9397-08002B2CF9AE}" pid="16" name="mainfont">
    <vt:lpwstr>Titillium Web</vt:lpwstr>
  </property>
  <property fmtid="{D5CDD505-2E9C-101B-9397-08002B2CF9AE}" pid="17" name="office-hours">
    <vt:lpwstr>By Appointment in Morgan Hall — Room 306</vt:lpwstr>
  </property>
  <property fmtid="{D5CDD505-2E9C-101B-9397-08002B2CF9AE}" pid="18" name="office-hours-title">
    <vt:lpwstr>  Office Hours</vt:lpwstr>
  </property>
  <property fmtid="{D5CDD505-2E9C-101B-9397-08002B2CF9AE}" pid="19" name="pagetitle">
    <vt:lpwstr>Syllabus for SOCI–316 at Amherst College</vt:lpwstr>
  </property>
  <property fmtid="{D5CDD505-2E9C-101B-9397-08002B2CF9AE}" pid="20" name="preview-links">
    <vt:lpwstr>True</vt:lpwstr>
  </property>
  <property fmtid="{D5CDD505-2E9C-101B-9397-08002B2CF9AE}" pid="21" name="schedule">
    <vt:lpwstr>Tuesdays and Thursdays — 8:35 AM – 9:50 AM</vt:lpwstr>
  </property>
  <property fmtid="{D5CDD505-2E9C-101B-9397-08002B2CF9AE}" pid="22" name="schedule-title">
    <vt:lpwstr>   Date and Time</vt:lpwstr>
  </property>
  <property fmtid="{D5CDD505-2E9C-101B-9397-08002B2CF9AE}" pid="23" name="smooth-scroll">
    <vt:lpwstr>True</vt:lpwstr>
  </property>
  <property fmtid="{D5CDD505-2E9C-101B-9397-08002B2CF9AE}" pid="24" name="theme">
    <vt:lpwstr>custom.scss</vt:lpwstr>
  </property>
  <property fmtid="{D5CDD505-2E9C-101B-9397-08002B2CF9AE}" pid="25" name="toc-location">
    <vt:lpwstr>left</vt:lpwstr>
  </property>
  <property fmtid="{D5CDD505-2E9C-101B-9397-08002B2CF9AE}" pid="26" name="toc-title">
    <vt:lpwstr>Contents</vt:lpwstr>
  </property>
</Properties>
</file>